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151" w:rsidRDefault="00A26151" w:rsidP="00A26151">
      <w:pPr>
        <w:jc w:val="center"/>
        <w:rPr>
          <w:rFonts w:eastAsia="Arial Unicode MS"/>
          <w:b/>
          <w:bCs/>
          <w:sz w:val="32"/>
          <w:szCs w:val="32"/>
        </w:rPr>
      </w:pPr>
      <w:r>
        <w:rPr>
          <w:rFonts w:eastAsia="Arial Unicode MS"/>
          <w:b/>
          <w:bCs/>
          <w:sz w:val="32"/>
          <w:szCs w:val="32"/>
        </w:rPr>
        <w:t xml:space="preserve">Assemblea Nazionale ordinaria elettiva degli Arbitri </w:t>
      </w:r>
    </w:p>
    <w:p w:rsidR="00A26151" w:rsidRDefault="00A26151" w:rsidP="00A26151">
      <w:pPr>
        <w:jc w:val="center"/>
        <w:rPr>
          <w:rFonts w:eastAsia="Arial Unicode MS"/>
          <w:b/>
          <w:bCs/>
          <w:sz w:val="32"/>
          <w:szCs w:val="32"/>
        </w:rPr>
      </w:pPr>
      <w:r>
        <w:rPr>
          <w:rFonts w:eastAsia="Arial Unicode MS"/>
          <w:b/>
          <w:bCs/>
          <w:sz w:val="32"/>
          <w:szCs w:val="32"/>
        </w:rPr>
        <w:t xml:space="preserve"> quadriennio 2013-2016</w:t>
      </w:r>
    </w:p>
    <w:p w:rsidR="00A26151" w:rsidRDefault="00A26151" w:rsidP="00A26151">
      <w:pPr>
        <w:jc w:val="center"/>
        <w:rPr>
          <w:rFonts w:eastAsia="Arial Unicode MS"/>
          <w:b/>
          <w:bCs/>
        </w:rPr>
      </w:pPr>
    </w:p>
    <w:p w:rsidR="00A26151" w:rsidRDefault="00A26151" w:rsidP="00A26151">
      <w:pPr>
        <w:jc w:val="center"/>
        <w:rPr>
          <w:rFonts w:eastAsia="Arial Unicode MS"/>
          <w:b/>
          <w:bCs/>
        </w:rPr>
      </w:pPr>
    </w:p>
    <w:p w:rsidR="00A26151" w:rsidRDefault="00A26151" w:rsidP="00A26151">
      <w:pPr>
        <w:jc w:val="center"/>
        <w:rPr>
          <w:rFonts w:eastAsia="Arial Unicode MS"/>
          <w:b/>
          <w:bCs/>
          <w:sz w:val="32"/>
          <w:szCs w:val="32"/>
        </w:rPr>
      </w:pPr>
      <w:r>
        <w:rPr>
          <w:rFonts w:eastAsia="Arial Unicode MS"/>
          <w:b/>
          <w:bCs/>
          <w:sz w:val="32"/>
          <w:szCs w:val="32"/>
        </w:rPr>
        <w:t>Delega</w:t>
      </w:r>
    </w:p>
    <w:p w:rsidR="00A26151" w:rsidRDefault="00A26151" w:rsidP="00A26151">
      <w:pPr>
        <w:rPr>
          <w:rFonts w:eastAsia="Arial Unicode MS"/>
          <w:bCs/>
        </w:rPr>
      </w:pPr>
    </w:p>
    <w:p w:rsidR="00A26151" w:rsidRDefault="00A26151" w:rsidP="00A26151">
      <w:pPr>
        <w:rPr>
          <w:rFonts w:eastAsia="Arial Unicode MS"/>
          <w:bCs/>
        </w:rPr>
      </w:pPr>
      <w:r>
        <w:rPr>
          <w:rFonts w:eastAsia="Arial Unicode MS"/>
          <w:bCs/>
        </w:rPr>
        <w:t xml:space="preserve"> </w:t>
      </w:r>
    </w:p>
    <w:p w:rsidR="00A26151" w:rsidRDefault="00A26151" w:rsidP="00A26151">
      <w:pPr>
        <w:rPr>
          <w:rFonts w:eastAsia="Arial Unicode MS"/>
          <w:bCs/>
        </w:rPr>
      </w:pPr>
    </w:p>
    <w:p w:rsidR="00A26151" w:rsidRDefault="00A26151" w:rsidP="00A26151">
      <w:pPr>
        <w:rPr>
          <w:rFonts w:eastAsia="Arial Unicode MS"/>
          <w:bCs/>
        </w:rPr>
      </w:pPr>
    </w:p>
    <w:p w:rsidR="00A26151" w:rsidRDefault="00A26151" w:rsidP="00A26151">
      <w:pPr>
        <w:spacing w:before="240" w:after="240"/>
        <w:jc w:val="both"/>
        <w:rPr>
          <w:rFonts w:eastAsia="Arial Unicode MS"/>
          <w:bCs/>
          <w:sz w:val="28"/>
          <w:szCs w:val="28"/>
        </w:rPr>
      </w:pPr>
      <w:r>
        <w:rPr>
          <w:rFonts w:eastAsia="Arial Unicode MS"/>
          <w:bCs/>
          <w:sz w:val="28"/>
          <w:szCs w:val="28"/>
        </w:rPr>
        <w:t xml:space="preserve">Il/La sottoscritto/a ______________________________________ delega l'arbitro </w:t>
      </w:r>
    </w:p>
    <w:p w:rsidR="00A26151" w:rsidRDefault="00A26151" w:rsidP="00A26151">
      <w:pPr>
        <w:spacing w:before="240" w:after="240"/>
        <w:jc w:val="both"/>
        <w:rPr>
          <w:rFonts w:eastAsia="Arial Unicode MS"/>
          <w:bCs/>
          <w:sz w:val="28"/>
          <w:szCs w:val="28"/>
        </w:rPr>
      </w:pPr>
      <w:r>
        <w:rPr>
          <w:rFonts w:eastAsia="Arial Unicode MS"/>
          <w:bCs/>
          <w:sz w:val="28"/>
          <w:szCs w:val="28"/>
        </w:rPr>
        <w:t xml:space="preserve">______________________________  a rappresentarlo/a all'Assemblea ordinaria </w:t>
      </w:r>
    </w:p>
    <w:p w:rsidR="00A26151" w:rsidRDefault="00A26151" w:rsidP="00A26151">
      <w:pPr>
        <w:spacing w:before="240" w:after="240"/>
        <w:jc w:val="both"/>
        <w:rPr>
          <w:rFonts w:eastAsia="Arial Unicode MS"/>
          <w:bCs/>
          <w:sz w:val="28"/>
          <w:szCs w:val="28"/>
        </w:rPr>
      </w:pPr>
      <w:r>
        <w:rPr>
          <w:rFonts w:eastAsia="Arial Unicode MS"/>
          <w:bCs/>
          <w:sz w:val="28"/>
          <w:szCs w:val="28"/>
        </w:rPr>
        <w:t xml:space="preserve">elettiva del Settore Arbitrale del 24 febbraio 2013. </w:t>
      </w:r>
    </w:p>
    <w:p w:rsidR="00A26151" w:rsidRDefault="00A26151" w:rsidP="00A26151">
      <w:pPr>
        <w:spacing w:before="240" w:after="240"/>
        <w:rPr>
          <w:rFonts w:eastAsia="Arial Unicode MS"/>
          <w:bCs/>
          <w:sz w:val="28"/>
          <w:szCs w:val="28"/>
        </w:rPr>
      </w:pPr>
      <w:r>
        <w:rPr>
          <w:rFonts w:eastAsia="Arial Unicode MS"/>
          <w:bCs/>
          <w:sz w:val="28"/>
          <w:szCs w:val="28"/>
        </w:rPr>
        <w:t xml:space="preserve">In fede </w:t>
      </w:r>
    </w:p>
    <w:p w:rsidR="00A26151" w:rsidRDefault="00A26151" w:rsidP="00A26151">
      <w:pPr>
        <w:spacing w:before="240"/>
        <w:rPr>
          <w:rFonts w:eastAsia="Arial Unicode MS"/>
          <w:bCs/>
        </w:rPr>
      </w:pPr>
    </w:p>
    <w:p w:rsidR="00A26151" w:rsidRDefault="00A26151" w:rsidP="00A26151">
      <w:pPr>
        <w:ind w:left="3686" w:firstLine="850"/>
        <w:rPr>
          <w:rFonts w:eastAsia="Arial Unicode MS"/>
          <w:bCs/>
        </w:rPr>
      </w:pPr>
      <w:r>
        <w:rPr>
          <w:rFonts w:eastAsia="Arial Unicode MS"/>
          <w:bCs/>
        </w:rPr>
        <w:t xml:space="preserve"> ________________________________________________ </w:t>
      </w:r>
    </w:p>
    <w:p w:rsidR="00A26151" w:rsidRDefault="00A26151" w:rsidP="00A26151">
      <w:pPr>
        <w:rPr>
          <w:rFonts w:eastAsia="Arial Unicode MS"/>
          <w:bCs/>
        </w:rPr>
      </w:pPr>
    </w:p>
    <w:p w:rsidR="00A26151" w:rsidRDefault="00A26151" w:rsidP="00A26151">
      <w:pPr>
        <w:rPr>
          <w:rFonts w:eastAsia="Arial Unicode MS"/>
          <w:bCs/>
        </w:rPr>
      </w:pPr>
      <w:r>
        <w:rPr>
          <w:rFonts w:eastAsia="Arial Unicode MS"/>
          <w:bCs/>
        </w:rPr>
        <w:t xml:space="preserve"> </w:t>
      </w:r>
    </w:p>
    <w:p w:rsidR="00A26151" w:rsidRDefault="00A26151" w:rsidP="00A26151">
      <w:pPr>
        <w:rPr>
          <w:rFonts w:eastAsia="Arial Unicode MS"/>
          <w:bCs/>
        </w:rPr>
      </w:pPr>
      <w:r>
        <w:rPr>
          <w:rFonts w:eastAsia="Arial Unicode MS"/>
          <w:bCs/>
        </w:rPr>
        <w:t xml:space="preserve"> </w:t>
      </w:r>
    </w:p>
    <w:p w:rsidR="00A26151" w:rsidRDefault="00A26151" w:rsidP="00A26151">
      <w:pPr>
        <w:rPr>
          <w:rFonts w:eastAsia="Arial Unicode MS"/>
          <w:bCs/>
        </w:rPr>
      </w:pPr>
    </w:p>
    <w:p w:rsidR="00A26151" w:rsidRDefault="00A26151" w:rsidP="00A26151">
      <w:pPr>
        <w:rPr>
          <w:rFonts w:eastAsia="Arial Unicode MS"/>
          <w:bCs/>
          <w:sz w:val="28"/>
          <w:szCs w:val="28"/>
        </w:rPr>
      </w:pPr>
      <w:r>
        <w:rPr>
          <w:rFonts w:eastAsia="Arial Unicode MS"/>
          <w:bCs/>
          <w:sz w:val="28"/>
          <w:szCs w:val="28"/>
        </w:rPr>
        <w:t xml:space="preserve">Data________________ </w:t>
      </w:r>
    </w:p>
    <w:p w:rsidR="00A26151" w:rsidRDefault="00A26151" w:rsidP="00A26151">
      <w:pPr>
        <w:rPr>
          <w:rFonts w:eastAsia="Arial Unicode MS"/>
          <w:bCs/>
        </w:rPr>
      </w:pPr>
    </w:p>
    <w:p w:rsidR="00A26151" w:rsidRDefault="00A26151" w:rsidP="00A26151">
      <w:pPr>
        <w:rPr>
          <w:rFonts w:eastAsia="Arial Unicode MS"/>
          <w:bCs/>
        </w:rPr>
      </w:pPr>
      <w:r>
        <w:rPr>
          <w:rFonts w:eastAsia="Arial Unicode MS"/>
          <w:bCs/>
        </w:rPr>
        <w:t xml:space="preserve"> </w:t>
      </w:r>
    </w:p>
    <w:p w:rsidR="00A26151" w:rsidRDefault="00A26151" w:rsidP="00A26151">
      <w:pPr>
        <w:rPr>
          <w:rFonts w:eastAsia="Arial Unicode MS"/>
          <w:bCs/>
        </w:rPr>
      </w:pPr>
    </w:p>
    <w:p w:rsidR="00A26151" w:rsidRDefault="00A26151" w:rsidP="00A26151">
      <w:pPr>
        <w:rPr>
          <w:rFonts w:eastAsia="Arial Unicode MS"/>
          <w:bCs/>
        </w:rPr>
      </w:pPr>
      <w:r>
        <w:rPr>
          <w:rFonts w:eastAsia="Arial Unicode MS"/>
          <w:bCs/>
        </w:rPr>
        <w:t xml:space="preserve"> </w:t>
      </w:r>
    </w:p>
    <w:p w:rsidR="00A26151" w:rsidRDefault="00A26151" w:rsidP="00A26151">
      <w:pPr>
        <w:rPr>
          <w:rFonts w:eastAsia="Arial Unicode MS"/>
          <w:bCs/>
        </w:rPr>
      </w:pPr>
    </w:p>
    <w:p w:rsidR="00A26151" w:rsidRDefault="00A26151" w:rsidP="00A26151">
      <w:pPr>
        <w:jc w:val="both"/>
        <w:rPr>
          <w:sz w:val="20"/>
          <w:szCs w:val="20"/>
        </w:rPr>
      </w:pPr>
      <w:r>
        <w:rPr>
          <w:rFonts w:eastAsia="Arial Unicode MS"/>
          <w:bCs/>
          <w:sz w:val="20"/>
          <w:szCs w:val="20"/>
        </w:rPr>
        <w:t>Nota: Hanno diritto di voto gli Arbitri Internazionali, FIDE, Nazionali, Candidati Nazionali e Regionali in regola col tesseramento 2013 che nei 12 mesi precedenti all’Assemblea abbiano svolto attività arbitrale tipica o atipica e che siano iscritti nell’albo degli arbitri da almeno un quadriennio. Ogni arbitro con diritto di voto può essere portatore di  una sola delega.</w:t>
      </w:r>
    </w:p>
    <w:p w:rsidR="00A26151" w:rsidRDefault="00A26151" w:rsidP="00A26151"/>
    <w:p w:rsidR="002B04B5" w:rsidRDefault="002B04B5"/>
    <w:sectPr w:rsidR="002B04B5" w:rsidSect="002B04B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08"/>
  <w:hyphenationZone w:val="283"/>
  <w:characterSpacingControl w:val="doNotCompress"/>
  <w:compat/>
  <w:rsids>
    <w:rsidRoot w:val="00A26151"/>
    <w:rsid w:val="002B04B5"/>
    <w:rsid w:val="00A26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26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7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Franca</dc:creator>
  <cp:keywords/>
  <dc:description/>
  <cp:lastModifiedBy>Franca</cp:lastModifiedBy>
  <cp:revision>1</cp:revision>
  <dcterms:created xsi:type="dcterms:W3CDTF">2012-12-04T15:07:00Z</dcterms:created>
  <dcterms:modified xsi:type="dcterms:W3CDTF">2012-12-04T15:07:00Z</dcterms:modified>
</cp:coreProperties>
</file>