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26B" w:rsidRDefault="00177BC1" w:rsidP="00180F8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77BC1">
        <w:rPr>
          <w:rFonts w:ascii="Arial" w:hAnsi="Arial" w:cs="Arial"/>
          <w:b/>
          <w:sz w:val="28"/>
          <w:szCs w:val="28"/>
        </w:rPr>
        <w:t>Relazione annuale CAF sull'attività</w:t>
      </w:r>
    </w:p>
    <w:p w:rsidR="001B04E0" w:rsidRPr="00177BC1" w:rsidRDefault="003B3A46" w:rsidP="00180F8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2023 - 2024</w:t>
      </w:r>
    </w:p>
    <w:p w:rsidR="00782352" w:rsidRDefault="00782352" w:rsidP="00CD0D8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63216" w:rsidRDefault="00B51E74" w:rsidP="003B3A4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B3A46">
        <w:rPr>
          <w:rFonts w:ascii="Arial" w:hAnsi="Arial" w:cs="Arial"/>
          <w:sz w:val="24"/>
          <w:szCs w:val="24"/>
        </w:rPr>
        <w:t xml:space="preserve">Nel Consiglio Federale del 1° aprile 2023 è stato approvato il </w:t>
      </w:r>
      <w:r w:rsidR="003B3A46" w:rsidRPr="00753857">
        <w:rPr>
          <w:rFonts w:ascii="Arial" w:hAnsi="Arial" w:cs="Arial"/>
          <w:i/>
          <w:sz w:val="24"/>
          <w:szCs w:val="24"/>
        </w:rPr>
        <w:t>Regolamento Designazioni Arbitrali</w:t>
      </w:r>
      <w:r w:rsidR="00D42606">
        <w:rPr>
          <w:rFonts w:ascii="Arial" w:hAnsi="Arial" w:cs="Arial"/>
          <w:sz w:val="24"/>
          <w:szCs w:val="24"/>
        </w:rPr>
        <w:t xml:space="preserve"> (RDA)</w:t>
      </w:r>
      <w:r w:rsidR="003B3A46">
        <w:rPr>
          <w:rFonts w:ascii="Arial" w:hAnsi="Arial" w:cs="Arial"/>
          <w:sz w:val="24"/>
          <w:szCs w:val="24"/>
        </w:rPr>
        <w:t>.</w:t>
      </w:r>
    </w:p>
    <w:p w:rsidR="003B3A46" w:rsidRDefault="003B3A46" w:rsidP="003B3A4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Tale documento accorpa i precedenti </w:t>
      </w:r>
      <w:r w:rsidRPr="003B3A46">
        <w:rPr>
          <w:rFonts w:ascii="Arial" w:hAnsi="Arial" w:cs="Arial"/>
          <w:i/>
          <w:sz w:val="24"/>
          <w:szCs w:val="24"/>
        </w:rPr>
        <w:t>Procedura Operativa Designazioni</w:t>
      </w:r>
      <w:r>
        <w:rPr>
          <w:rFonts w:ascii="Arial" w:hAnsi="Arial" w:cs="Arial"/>
          <w:sz w:val="24"/>
          <w:szCs w:val="24"/>
        </w:rPr>
        <w:t xml:space="preserve"> e </w:t>
      </w:r>
      <w:r w:rsidRPr="003B3A46">
        <w:rPr>
          <w:rFonts w:ascii="Arial" w:hAnsi="Arial" w:cs="Arial"/>
          <w:i/>
          <w:sz w:val="24"/>
          <w:szCs w:val="24"/>
        </w:rPr>
        <w:t>Regolamento di Attuazione del Settore Arbitrale</w:t>
      </w:r>
      <w:r>
        <w:rPr>
          <w:rFonts w:ascii="Arial" w:hAnsi="Arial" w:cs="Arial"/>
          <w:sz w:val="24"/>
          <w:szCs w:val="24"/>
        </w:rPr>
        <w:t>, razionalizzando e semplificando il testo</w:t>
      </w:r>
      <w:r w:rsidR="000632A5">
        <w:rPr>
          <w:rFonts w:ascii="Arial" w:hAnsi="Arial" w:cs="Arial"/>
          <w:sz w:val="24"/>
          <w:szCs w:val="24"/>
        </w:rPr>
        <w:t xml:space="preserve"> e scorporando la </w:t>
      </w:r>
      <w:r w:rsidR="000632A5" w:rsidRPr="000632A5">
        <w:rPr>
          <w:rFonts w:ascii="Arial" w:hAnsi="Arial" w:cs="Arial"/>
          <w:i/>
          <w:sz w:val="24"/>
          <w:szCs w:val="24"/>
        </w:rPr>
        <w:t>Tabella Diarie</w:t>
      </w:r>
      <w:r w:rsidR="000632A5">
        <w:rPr>
          <w:rFonts w:ascii="Arial" w:hAnsi="Arial" w:cs="Arial"/>
          <w:sz w:val="24"/>
          <w:szCs w:val="24"/>
        </w:rPr>
        <w:t>, ritenendo che essa è da rimodulare in apposito documento</w:t>
      </w:r>
      <w:r>
        <w:rPr>
          <w:rFonts w:ascii="Arial" w:hAnsi="Arial" w:cs="Arial"/>
          <w:sz w:val="24"/>
          <w:szCs w:val="24"/>
        </w:rPr>
        <w:t>.</w:t>
      </w:r>
    </w:p>
    <w:p w:rsidR="00B00EF9" w:rsidRDefault="00D42606" w:rsidP="003B3A4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RDA necessariamente ha tenuto conto della nuova impostazione che il </w:t>
      </w:r>
      <w:r w:rsidRPr="00753857">
        <w:rPr>
          <w:rFonts w:ascii="Arial" w:hAnsi="Arial" w:cs="Arial"/>
          <w:i/>
          <w:sz w:val="24"/>
          <w:szCs w:val="24"/>
        </w:rPr>
        <w:t>Regolamento Calendario</w:t>
      </w:r>
      <w:r>
        <w:rPr>
          <w:rFonts w:ascii="Arial" w:hAnsi="Arial" w:cs="Arial"/>
          <w:sz w:val="24"/>
          <w:szCs w:val="24"/>
        </w:rPr>
        <w:t xml:space="preserve"> </w:t>
      </w:r>
      <w:r w:rsidR="00D55ABD">
        <w:rPr>
          <w:rFonts w:ascii="Arial" w:hAnsi="Arial" w:cs="Arial"/>
          <w:sz w:val="24"/>
          <w:szCs w:val="24"/>
        </w:rPr>
        <w:t xml:space="preserve">della Federazione </w:t>
      </w:r>
      <w:r>
        <w:rPr>
          <w:rFonts w:ascii="Arial" w:hAnsi="Arial" w:cs="Arial"/>
          <w:sz w:val="24"/>
          <w:szCs w:val="24"/>
        </w:rPr>
        <w:t>attribuisce alla classificazione dei tornei</w:t>
      </w:r>
      <w:r w:rsidR="00C91F74">
        <w:rPr>
          <w:rFonts w:ascii="Arial" w:hAnsi="Arial" w:cs="Arial"/>
          <w:sz w:val="24"/>
          <w:szCs w:val="24"/>
        </w:rPr>
        <w:t>. Pertanto sono state introdotte le fasce anche per le designazioni.</w:t>
      </w:r>
    </w:p>
    <w:p w:rsidR="00C91F74" w:rsidRDefault="00C91F74" w:rsidP="003B3A4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Contestualmente è stato rimodulato il rapporto arbitro/giocatori, ove si è ritenuto utile e necessario farlo.</w:t>
      </w:r>
    </w:p>
    <w:p w:rsidR="001E0CBD" w:rsidRDefault="001E0CBD" w:rsidP="003B3A4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Sono state definite le tempistiche per le disponibilità e per le designazioni a cura del Fiduciario d'Area.</w:t>
      </w:r>
    </w:p>
    <w:p w:rsidR="00C91F74" w:rsidRDefault="00C91F74" w:rsidP="003B3A4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punteggi arbitrali sono stati resi uguali sia per l'Arbitro Principale sia per l'Arbitro Collaboratore, ritenendo che l'impegno nella gestione di un torneo sia confrontabile tra i due ruoli, rimandando </w:t>
      </w:r>
      <w:r w:rsidR="007E6618">
        <w:rPr>
          <w:rFonts w:ascii="Arial" w:hAnsi="Arial" w:cs="Arial"/>
          <w:sz w:val="24"/>
          <w:szCs w:val="24"/>
        </w:rPr>
        <w:t>alla diaria il tener conto della qualifica e quindi dell'esperienza acquisita nel tempo.</w:t>
      </w:r>
    </w:p>
    <w:p w:rsidR="001E0CBD" w:rsidRDefault="00D55ABD" w:rsidP="003B3A4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Infine, è stato definito con chiarezza il significato e la procedura della "designazione con riserva".</w:t>
      </w:r>
    </w:p>
    <w:p w:rsidR="00645A06" w:rsidRDefault="00645A06" w:rsidP="003B3A4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45A06" w:rsidRDefault="00645A06" w:rsidP="003B3A4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Nel mese di maggio, presso la federazione e gli arbitri la CAF ha dovuto ribadire una cosa che si riteneva ovvia e scontata. L'utilizzo delle piattaforme web per pubblicare i risultati di un torneo sono di esclusiva competenza di chi organizza. Pertanto l'azione dell'arbitro che si presta a farlo </w:t>
      </w:r>
      <w:r w:rsidR="006E60DB">
        <w:rPr>
          <w:rFonts w:ascii="Arial" w:hAnsi="Arial" w:cs="Arial"/>
          <w:sz w:val="24"/>
          <w:szCs w:val="24"/>
        </w:rPr>
        <w:t>al posto</w:t>
      </w:r>
      <w:r>
        <w:rPr>
          <w:rFonts w:ascii="Arial" w:hAnsi="Arial" w:cs="Arial"/>
          <w:sz w:val="24"/>
          <w:szCs w:val="24"/>
        </w:rPr>
        <w:t xml:space="preserve"> di chi organizza è da considerare a puro titolo di cortesia e non dovuta, tant'è che gli arbitri </w:t>
      </w:r>
      <w:r w:rsidR="00FC67FB">
        <w:rPr>
          <w:rFonts w:ascii="Arial" w:hAnsi="Arial" w:cs="Arial"/>
          <w:sz w:val="24"/>
          <w:szCs w:val="24"/>
        </w:rPr>
        <w:t xml:space="preserve">né durante la formazione né durante l'aggiornamento </w:t>
      </w:r>
      <w:r w:rsidR="006E60DB">
        <w:rPr>
          <w:rFonts w:ascii="Arial" w:hAnsi="Arial" w:cs="Arial"/>
          <w:sz w:val="24"/>
          <w:szCs w:val="24"/>
        </w:rPr>
        <w:t>sono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istruiti a farlo.</w:t>
      </w:r>
    </w:p>
    <w:p w:rsidR="000632A5" w:rsidRDefault="000632A5" w:rsidP="003B3A4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97552" w:rsidRDefault="00A523F6" w:rsidP="002F05F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Il Consiglio Federale di dicembre scorso ha approvato la revisione delle Linee Guida per Corsi, Esami e Promozioni.</w:t>
      </w:r>
    </w:p>
    <w:p w:rsidR="00A523F6" w:rsidRDefault="00A523F6" w:rsidP="002F05F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L'aggiornamento si è reso necessario per adeguare il documento alle </w:t>
      </w:r>
      <w:r w:rsidR="003A61E5">
        <w:rPr>
          <w:rFonts w:ascii="Arial" w:hAnsi="Arial" w:cs="Arial"/>
          <w:sz w:val="24"/>
          <w:szCs w:val="24"/>
        </w:rPr>
        <w:t xml:space="preserve">nuove </w:t>
      </w:r>
      <w:r>
        <w:rPr>
          <w:rFonts w:ascii="Arial" w:hAnsi="Arial" w:cs="Arial"/>
          <w:sz w:val="24"/>
          <w:szCs w:val="24"/>
        </w:rPr>
        <w:t xml:space="preserve">necessità del Settore. In dettaglio, in merito ai corsi di formazione per AR si è inserito </w:t>
      </w:r>
      <w:r w:rsidR="00262502">
        <w:rPr>
          <w:rFonts w:ascii="Arial" w:hAnsi="Arial" w:cs="Arial"/>
          <w:sz w:val="24"/>
          <w:szCs w:val="24"/>
        </w:rPr>
        <w:t xml:space="preserve">l'indicazione di </w:t>
      </w:r>
      <w:r>
        <w:rPr>
          <w:rFonts w:ascii="Arial" w:hAnsi="Arial" w:cs="Arial"/>
          <w:sz w:val="24"/>
          <w:szCs w:val="24"/>
        </w:rPr>
        <w:t xml:space="preserve">quella che è già da tempo una prassi </w:t>
      </w:r>
      <w:r w:rsidR="00262502">
        <w:rPr>
          <w:rFonts w:ascii="Arial" w:hAnsi="Arial" w:cs="Arial"/>
          <w:sz w:val="24"/>
          <w:szCs w:val="24"/>
        </w:rPr>
        <w:t xml:space="preserve">autorizzativa </w:t>
      </w:r>
      <w:r w:rsidR="00692D4E">
        <w:rPr>
          <w:rFonts w:ascii="Arial" w:hAnsi="Arial" w:cs="Arial"/>
          <w:sz w:val="24"/>
          <w:szCs w:val="24"/>
        </w:rPr>
        <w:t>di questa CAF, ovvero</w:t>
      </w:r>
      <w:r>
        <w:rPr>
          <w:rFonts w:ascii="Arial" w:hAnsi="Arial" w:cs="Arial"/>
          <w:sz w:val="24"/>
          <w:szCs w:val="24"/>
        </w:rPr>
        <w:t xml:space="preserve"> </w:t>
      </w:r>
      <w:r w:rsidR="00692D4E">
        <w:rPr>
          <w:rFonts w:ascii="Arial" w:hAnsi="Arial" w:cs="Arial"/>
          <w:sz w:val="24"/>
          <w:szCs w:val="24"/>
        </w:rPr>
        <w:t>favorire</w:t>
      </w:r>
      <w:r w:rsidR="00692D4E" w:rsidRPr="00692D4E">
        <w:rPr>
          <w:rFonts w:ascii="Arial" w:hAnsi="Arial" w:cs="Arial"/>
          <w:sz w:val="24"/>
          <w:szCs w:val="24"/>
        </w:rPr>
        <w:t xml:space="preserve"> le </w:t>
      </w:r>
      <w:r w:rsidR="00692D4E" w:rsidRPr="00692D4E">
        <w:rPr>
          <w:rFonts w:ascii="Arial" w:hAnsi="Arial" w:cs="Arial"/>
          <w:sz w:val="24"/>
          <w:szCs w:val="24"/>
        </w:rPr>
        <w:lastRenderedPageBreak/>
        <w:t>situazioni particolari del territorio</w:t>
      </w:r>
      <w:r>
        <w:rPr>
          <w:rFonts w:ascii="Arial" w:hAnsi="Arial" w:cs="Arial"/>
          <w:sz w:val="24"/>
          <w:szCs w:val="24"/>
        </w:rPr>
        <w:t xml:space="preserve">; </w:t>
      </w:r>
      <w:r w:rsidR="00BF3820">
        <w:rPr>
          <w:rFonts w:ascii="Arial" w:hAnsi="Arial" w:cs="Arial"/>
          <w:sz w:val="24"/>
          <w:szCs w:val="24"/>
        </w:rPr>
        <w:t xml:space="preserve">inoltre </w:t>
      </w:r>
      <w:r w:rsidR="00C366C8">
        <w:rPr>
          <w:rFonts w:ascii="Arial" w:hAnsi="Arial" w:cs="Arial"/>
          <w:sz w:val="24"/>
          <w:szCs w:val="24"/>
        </w:rPr>
        <w:t xml:space="preserve">è stato ritoccato il programma delle lezioni e </w:t>
      </w:r>
      <w:r w:rsidR="00BF3820">
        <w:rPr>
          <w:rFonts w:ascii="Arial" w:hAnsi="Arial" w:cs="Arial"/>
          <w:sz w:val="24"/>
          <w:szCs w:val="24"/>
        </w:rPr>
        <w:t>sono stati indicati tempi orientativi da dedicare ai singoli insegnamenti.</w:t>
      </w:r>
    </w:p>
    <w:p w:rsidR="00BF3820" w:rsidRDefault="00C62F02" w:rsidP="002F05F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Altra rilevante novità è l'articolazione dei requisiti e del percorso per diventare Istruttore degli Arbitri.</w:t>
      </w:r>
    </w:p>
    <w:p w:rsidR="00A01DE5" w:rsidRDefault="00A01DE5" w:rsidP="002F05F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Infine sono stati ritoccati i programmi di esame per conseguire la qualifica di ACN e di AN.</w:t>
      </w:r>
    </w:p>
    <w:p w:rsidR="000632A5" w:rsidRDefault="000632A5" w:rsidP="002F05F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92D4E" w:rsidRDefault="00692D4E" w:rsidP="002F05F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Come si evince dal verbale del Consiglio Federale di dicembre scorso, la presa in esame dei compensi arbitrali è stata rinviata alla prossima riunione.</w:t>
      </w:r>
    </w:p>
    <w:p w:rsidR="00692D4E" w:rsidRDefault="00692D4E" w:rsidP="002F05F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7A4F94">
        <w:rPr>
          <w:rFonts w:ascii="Arial" w:hAnsi="Arial" w:cs="Arial"/>
          <w:sz w:val="24"/>
          <w:szCs w:val="24"/>
        </w:rPr>
        <w:t>a T</w:t>
      </w:r>
      <w:r>
        <w:rPr>
          <w:rFonts w:ascii="Arial" w:hAnsi="Arial" w:cs="Arial"/>
          <w:sz w:val="24"/>
          <w:szCs w:val="24"/>
        </w:rPr>
        <w:t>abella Diarie in vigore è ferma al 2015, e sono due anni che la CAF ne propone l'adeguamento.</w:t>
      </w:r>
      <w:r w:rsidR="007D38F3">
        <w:rPr>
          <w:rFonts w:ascii="Arial" w:hAnsi="Arial" w:cs="Arial"/>
          <w:sz w:val="24"/>
          <w:szCs w:val="24"/>
        </w:rPr>
        <w:t xml:space="preserve"> La riforma del lavoro nello sport riguarda pure la figura dell'Arbitro e, per tale motivo</w:t>
      </w:r>
      <w:r w:rsidR="00F53C34">
        <w:rPr>
          <w:rFonts w:ascii="Arial" w:hAnsi="Arial" w:cs="Arial"/>
          <w:sz w:val="24"/>
          <w:szCs w:val="24"/>
        </w:rPr>
        <w:t>,</w:t>
      </w:r>
      <w:r w:rsidR="007A4F94">
        <w:rPr>
          <w:rFonts w:ascii="Arial" w:hAnsi="Arial" w:cs="Arial"/>
          <w:sz w:val="24"/>
          <w:szCs w:val="24"/>
        </w:rPr>
        <w:t xml:space="preserve"> è stata necessario </w:t>
      </w:r>
      <w:r w:rsidR="0019687B">
        <w:rPr>
          <w:rFonts w:ascii="Arial" w:hAnsi="Arial" w:cs="Arial"/>
          <w:sz w:val="24"/>
          <w:szCs w:val="24"/>
        </w:rPr>
        <w:t xml:space="preserve">adottare </w:t>
      </w:r>
      <w:r w:rsidR="007A4F94">
        <w:rPr>
          <w:rFonts w:ascii="Arial" w:hAnsi="Arial" w:cs="Arial"/>
          <w:sz w:val="24"/>
          <w:szCs w:val="24"/>
        </w:rPr>
        <w:t>prudenza e rinvii nell'esaminare le proposte CAF.</w:t>
      </w:r>
    </w:p>
    <w:p w:rsidR="007A4F94" w:rsidRDefault="007A4F94" w:rsidP="002F05F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riforma è entrata in vigore nel luglio 2023 e riteniamo </w:t>
      </w:r>
      <w:r w:rsidR="00F53C34">
        <w:rPr>
          <w:rFonts w:ascii="Arial" w:hAnsi="Arial" w:cs="Arial"/>
          <w:sz w:val="24"/>
          <w:szCs w:val="24"/>
        </w:rPr>
        <w:t xml:space="preserve">che oggi </w:t>
      </w:r>
      <w:r>
        <w:rPr>
          <w:rFonts w:ascii="Arial" w:hAnsi="Arial" w:cs="Arial"/>
          <w:sz w:val="24"/>
          <w:szCs w:val="24"/>
        </w:rPr>
        <w:t>ci sono tutti gli elementi per procedere.</w:t>
      </w:r>
    </w:p>
    <w:p w:rsidR="0019687B" w:rsidRDefault="0019687B" w:rsidP="002F05F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designazione è diventata il contratto tra le parti. Un contratto di lavoro prevede la subordinazione di una parte, </w:t>
      </w:r>
      <w:r w:rsidR="007D1FFB">
        <w:rPr>
          <w:rFonts w:ascii="Arial" w:hAnsi="Arial" w:cs="Arial"/>
          <w:sz w:val="24"/>
          <w:szCs w:val="24"/>
        </w:rPr>
        <w:t xml:space="preserve">in questo caso </w:t>
      </w:r>
      <w:r>
        <w:rPr>
          <w:rFonts w:ascii="Arial" w:hAnsi="Arial" w:cs="Arial"/>
          <w:sz w:val="24"/>
          <w:szCs w:val="24"/>
        </w:rPr>
        <w:t>l'Arbitro, nei confronti di chi organizza. Per la CAF il "datore di lavoro" non può che essere la F</w:t>
      </w:r>
      <w:r w:rsidR="007D1FFB">
        <w:rPr>
          <w:rFonts w:ascii="Arial" w:hAnsi="Arial" w:cs="Arial"/>
          <w:sz w:val="24"/>
          <w:szCs w:val="24"/>
        </w:rPr>
        <w:t>ederazione</w:t>
      </w:r>
      <w:r>
        <w:rPr>
          <w:rFonts w:ascii="Arial" w:hAnsi="Arial" w:cs="Arial"/>
          <w:sz w:val="24"/>
          <w:szCs w:val="24"/>
        </w:rPr>
        <w:t xml:space="preserve"> la quale ci forma, ci aggiorna e ci designa.</w:t>
      </w:r>
    </w:p>
    <w:p w:rsidR="007D1FFB" w:rsidRDefault="007D1FFB" w:rsidP="002F05F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auspica che nel prossimo Consiglio Federale si </w:t>
      </w:r>
      <w:r w:rsidR="00C50398">
        <w:rPr>
          <w:rFonts w:ascii="Arial" w:hAnsi="Arial" w:cs="Arial"/>
          <w:sz w:val="24"/>
          <w:szCs w:val="24"/>
        </w:rPr>
        <w:t>giunga a positiva conclusione del tema</w:t>
      </w:r>
      <w:r>
        <w:rPr>
          <w:rFonts w:ascii="Arial" w:hAnsi="Arial" w:cs="Arial"/>
          <w:sz w:val="24"/>
          <w:szCs w:val="24"/>
        </w:rPr>
        <w:t>.</w:t>
      </w:r>
    </w:p>
    <w:p w:rsidR="00B97552" w:rsidRDefault="00B97552" w:rsidP="0032166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97552" w:rsidRDefault="007D1FFB" w:rsidP="0032166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Arezzo, 25 febbraio 2024</w:t>
      </w:r>
    </w:p>
    <w:p w:rsidR="00B97552" w:rsidRDefault="00B97552" w:rsidP="0032166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97552" w:rsidRDefault="00B97552" w:rsidP="00B97552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Il Presidente della</w:t>
      </w:r>
    </w:p>
    <w:p w:rsidR="00B97552" w:rsidRDefault="00B97552" w:rsidP="00B97552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Commissione Arbitrale Federale</w:t>
      </w:r>
    </w:p>
    <w:p w:rsidR="00B97552" w:rsidRPr="00753A03" w:rsidRDefault="00B97552" w:rsidP="00B97552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9211A">
        <w:rPr>
          <w:rFonts w:ascii="Arial" w:hAnsi="Arial" w:cs="Arial"/>
          <w:noProof/>
          <w:sz w:val="24"/>
          <w:szCs w:val="24"/>
          <w:lang w:eastAsia="it-IT"/>
        </w:rPr>
        <w:drawing>
          <wp:inline distT="0" distB="0" distL="0" distR="0">
            <wp:extent cx="1550670" cy="29400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7552" w:rsidRPr="00753A03" w:rsidSect="0086618C"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4DF" w:rsidRDefault="009904DF" w:rsidP="0086618C">
      <w:pPr>
        <w:spacing w:after="0" w:line="240" w:lineRule="auto"/>
      </w:pPr>
      <w:r>
        <w:separator/>
      </w:r>
    </w:p>
  </w:endnote>
  <w:endnote w:type="continuationSeparator" w:id="0">
    <w:p w:rsidR="009904DF" w:rsidRDefault="009904DF" w:rsidP="00866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</w:rPr>
      <w:id w:val="441274481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6618C" w:rsidRPr="0086618C" w:rsidRDefault="0086618C" w:rsidP="0086618C">
            <w:pPr>
              <w:pStyle w:val="Pidipagina"/>
              <w:jc w:val="right"/>
              <w:rPr>
                <w:i/>
              </w:rPr>
            </w:pPr>
            <w:r w:rsidRPr="0086618C">
              <w:rPr>
                <w:rFonts w:ascii="Arial" w:hAnsi="Arial" w:cs="Arial"/>
                <w:i/>
                <w:sz w:val="20"/>
                <w:szCs w:val="20"/>
              </w:rPr>
              <w:t xml:space="preserve">Pag. </w:t>
            </w:r>
            <w:r w:rsidRPr="0086618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begin"/>
            </w:r>
            <w:r w:rsidRPr="0086618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instrText>PAGE</w:instrText>
            </w:r>
            <w:r w:rsidRPr="0086618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separate"/>
            </w:r>
            <w:r w:rsidR="006E60DB">
              <w:rPr>
                <w:rFonts w:ascii="Arial" w:hAnsi="Arial" w:cs="Arial"/>
                <w:b/>
                <w:bCs/>
                <w:i/>
                <w:noProof/>
                <w:sz w:val="20"/>
                <w:szCs w:val="20"/>
              </w:rPr>
              <w:t>2</w:t>
            </w:r>
            <w:r w:rsidRPr="0086618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end"/>
            </w:r>
            <w:r w:rsidRPr="0086618C">
              <w:rPr>
                <w:rFonts w:ascii="Arial" w:hAnsi="Arial" w:cs="Arial"/>
                <w:i/>
                <w:sz w:val="20"/>
                <w:szCs w:val="20"/>
              </w:rPr>
              <w:t xml:space="preserve"> di </w:t>
            </w:r>
            <w:r w:rsidRPr="0086618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begin"/>
            </w:r>
            <w:r w:rsidRPr="0086618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instrText>NUMPAGES</w:instrText>
            </w:r>
            <w:r w:rsidRPr="0086618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separate"/>
            </w:r>
            <w:r w:rsidR="006E60DB">
              <w:rPr>
                <w:rFonts w:ascii="Arial" w:hAnsi="Arial" w:cs="Arial"/>
                <w:b/>
                <w:bCs/>
                <w:i/>
                <w:noProof/>
                <w:sz w:val="20"/>
                <w:szCs w:val="20"/>
              </w:rPr>
              <w:t>2</w:t>
            </w:r>
            <w:r w:rsidRPr="0086618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4DF" w:rsidRDefault="009904DF" w:rsidP="0086618C">
      <w:pPr>
        <w:spacing w:after="0" w:line="240" w:lineRule="auto"/>
      </w:pPr>
      <w:r>
        <w:separator/>
      </w:r>
    </w:p>
  </w:footnote>
  <w:footnote w:type="continuationSeparator" w:id="0">
    <w:p w:rsidR="009904DF" w:rsidRDefault="009904DF" w:rsidP="008661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425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BC1"/>
    <w:rsid w:val="0002024B"/>
    <w:rsid w:val="000275BA"/>
    <w:rsid w:val="00040D67"/>
    <w:rsid w:val="000632A5"/>
    <w:rsid w:val="00076C58"/>
    <w:rsid w:val="0011064E"/>
    <w:rsid w:val="00112924"/>
    <w:rsid w:val="0013648D"/>
    <w:rsid w:val="00143114"/>
    <w:rsid w:val="0016599E"/>
    <w:rsid w:val="00177BC1"/>
    <w:rsid w:val="00180F88"/>
    <w:rsid w:val="00182FFA"/>
    <w:rsid w:val="0019687B"/>
    <w:rsid w:val="001B04E0"/>
    <w:rsid w:val="001B1F29"/>
    <w:rsid w:val="001E0CBD"/>
    <w:rsid w:val="001F5D3F"/>
    <w:rsid w:val="00204702"/>
    <w:rsid w:val="00241E9F"/>
    <w:rsid w:val="00262502"/>
    <w:rsid w:val="00266964"/>
    <w:rsid w:val="002B3BEE"/>
    <w:rsid w:val="002E0932"/>
    <w:rsid w:val="002E638A"/>
    <w:rsid w:val="002F05FF"/>
    <w:rsid w:val="0032166F"/>
    <w:rsid w:val="003234D6"/>
    <w:rsid w:val="00335594"/>
    <w:rsid w:val="003A2B06"/>
    <w:rsid w:val="003A61E5"/>
    <w:rsid w:val="003B3A46"/>
    <w:rsid w:val="003C0E54"/>
    <w:rsid w:val="003D205D"/>
    <w:rsid w:val="003E1E90"/>
    <w:rsid w:val="003F1AD2"/>
    <w:rsid w:val="0040240B"/>
    <w:rsid w:val="004109A5"/>
    <w:rsid w:val="00434FFA"/>
    <w:rsid w:val="00461CBD"/>
    <w:rsid w:val="0046738B"/>
    <w:rsid w:val="00474346"/>
    <w:rsid w:val="004D0D28"/>
    <w:rsid w:val="004E6766"/>
    <w:rsid w:val="005524AC"/>
    <w:rsid w:val="00575C21"/>
    <w:rsid w:val="005D015E"/>
    <w:rsid w:val="005D596B"/>
    <w:rsid w:val="005E7120"/>
    <w:rsid w:val="005F1C98"/>
    <w:rsid w:val="00604232"/>
    <w:rsid w:val="00624F14"/>
    <w:rsid w:val="006351AB"/>
    <w:rsid w:val="00645A06"/>
    <w:rsid w:val="00692D4E"/>
    <w:rsid w:val="006B5EF4"/>
    <w:rsid w:val="006E60DB"/>
    <w:rsid w:val="00701F03"/>
    <w:rsid w:val="00723BF1"/>
    <w:rsid w:val="00734663"/>
    <w:rsid w:val="00736F5D"/>
    <w:rsid w:val="00744988"/>
    <w:rsid w:val="00753857"/>
    <w:rsid w:val="00753A03"/>
    <w:rsid w:val="00782352"/>
    <w:rsid w:val="00790111"/>
    <w:rsid w:val="007A4F94"/>
    <w:rsid w:val="007C04D3"/>
    <w:rsid w:val="007D1FFB"/>
    <w:rsid w:val="007D38F3"/>
    <w:rsid w:val="007E15D1"/>
    <w:rsid w:val="007E6618"/>
    <w:rsid w:val="00835068"/>
    <w:rsid w:val="00840187"/>
    <w:rsid w:val="0086618C"/>
    <w:rsid w:val="00894FFB"/>
    <w:rsid w:val="008E4A9B"/>
    <w:rsid w:val="008F169C"/>
    <w:rsid w:val="008F4B59"/>
    <w:rsid w:val="009074B3"/>
    <w:rsid w:val="0097243D"/>
    <w:rsid w:val="00975722"/>
    <w:rsid w:val="00984AA4"/>
    <w:rsid w:val="00985A36"/>
    <w:rsid w:val="009904DF"/>
    <w:rsid w:val="009B1317"/>
    <w:rsid w:val="009B473F"/>
    <w:rsid w:val="009B48A1"/>
    <w:rsid w:val="009C29D9"/>
    <w:rsid w:val="009D48DC"/>
    <w:rsid w:val="009E6344"/>
    <w:rsid w:val="009F1DBA"/>
    <w:rsid w:val="00A01DE5"/>
    <w:rsid w:val="00A12772"/>
    <w:rsid w:val="00A17A70"/>
    <w:rsid w:val="00A42748"/>
    <w:rsid w:val="00A44355"/>
    <w:rsid w:val="00A523F6"/>
    <w:rsid w:val="00A5491F"/>
    <w:rsid w:val="00AC1B54"/>
    <w:rsid w:val="00AD48E1"/>
    <w:rsid w:val="00AD602A"/>
    <w:rsid w:val="00AE46CA"/>
    <w:rsid w:val="00B00EF9"/>
    <w:rsid w:val="00B13414"/>
    <w:rsid w:val="00B252CC"/>
    <w:rsid w:val="00B37C04"/>
    <w:rsid w:val="00B45C25"/>
    <w:rsid w:val="00B51E74"/>
    <w:rsid w:val="00B63216"/>
    <w:rsid w:val="00B6567F"/>
    <w:rsid w:val="00B90255"/>
    <w:rsid w:val="00B95DBB"/>
    <w:rsid w:val="00B97552"/>
    <w:rsid w:val="00BA1843"/>
    <w:rsid w:val="00BA4E50"/>
    <w:rsid w:val="00BA526B"/>
    <w:rsid w:val="00BA7964"/>
    <w:rsid w:val="00BF3820"/>
    <w:rsid w:val="00C17737"/>
    <w:rsid w:val="00C236C2"/>
    <w:rsid w:val="00C32BD1"/>
    <w:rsid w:val="00C366C8"/>
    <w:rsid w:val="00C50398"/>
    <w:rsid w:val="00C62F02"/>
    <w:rsid w:val="00C87A0F"/>
    <w:rsid w:val="00C91F74"/>
    <w:rsid w:val="00C92A66"/>
    <w:rsid w:val="00C9698A"/>
    <w:rsid w:val="00CA7D66"/>
    <w:rsid w:val="00CB1CFA"/>
    <w:rsid w:val="00CC17BD"/>
    <w:rsid w:val="00CD0D82"/>
    <w:rsid w:val="00CD1A2F"/>
    <w:rsid w:val="00D07076"/>
    <w:rsid w:val="00D26702"/>
    <w:rsid w:val="00D42606"/>
    <w:rsid w:val="00D55ABD"/>
    <w:rsid w:val="00D57A14"/>
    <w:rsid w:val="00D60FCB"/>
    <w:rsid w:val="00D625D3"/>
    <w:rsid w:val="00D75B17"/>
    <w:rsid w:val="00D848B7"/>
    <w:rsid w:val="00D93AF0"/>
    <w:rsid w:val="00DB35ED"/>
    <w:rsid w:val="00E42CDE"/>
    <w:rsid w:val="00E76CF0"/>
    <w:rsid w:val="00EA54DB"/>
    <w:rsid w:val="00ED6153"/>
    <w:rsid w:val="00EE250A"/>
    <w:rsid w:val="00EE4D9D"/>
    <w:rsid w:val="00F126EF"/>
    <w:rsid w:val="00F26EA3"/>
    <w:rsid w:val="00F321AE"/>
    <w:rsid w:val="00F51D54"/>
    <w:rsid w:val="00F53C34"/>
    <w:rsid w:val="00F726A6"/>
    <w:rsid w:val="00F937B6"/>
    <w:rsid w:val="00FA3CD2"/>
    <w:rsid w:val="00FA4E93"/>
    <w:rsid w:val="00FB5AF7"/>
    <w:rsid w:val="00FC45F0"/>
    <w:rsid w:val="00FC67FB"/>
    <w:rsid w:val="00FD6A65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ADC459-E5A5-4D18-AC1D-43BBF4EF6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180F88"/>
    <w:pPr>
      <w:keepNext/>
      <w:spacing w:before="480" w:after="240" w:line="240" w:lineRule="auto"/>
      <w:jc w:val="both"/>
      <w:outlineLvl w:val="1"/>
    </w:pPr>
    <w:rPr>
      <w:rFonts w:ascii="Arial" w:eastAsia="Calibri" w:hAnsi="Arial" w:cs="Arial"/>
      <w:b/>
      <w:bCs/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61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618C"/>
  </w:style>
  <w:style w:type="paragraph" w:styleId="Pidipagina">
    <w:name w:val="footer"/>
    <w:basedOn w:val="Normale"/>
    <w:link w:val="PidipaginaCarattere"/>
    <w:uiPriority w:val="99"/>
    <w:unhideWhenUsed/>
    <w:rsid w:val="008661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618C"/>
  </w:style>
  <w:style w:type="character" w:customStyle="1" w:styleId="Titolo2Carattere">
    <w:name w:val="Titolo 2 Carattere"/>
    <w:basedOn w:val="Carpredefinitoparagrafo"/>
    <w:link w:val="Titolo2"/>
    <w:rsid w:val="00180F88"/>
    <w:rPr>
      <w:rFonts w:ascii="Arial" w:eastAsia="Calibri" w:hAnsi="Arial" w:cs="Arial"/>
      <w:b/>
      <w:bCs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sio%20francesco\Desktop\Normal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EA2D0-D3A3-4B52-891E-C72444EBC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91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Desio Francesco</dc:creator>
  <cp:keywords/>
  <dc:description/>
  <cp:lastModifiedBy>Francesco De Sio</cp:lastModifiedBy>
  <cp:revision>22</cp:revision>
  <dcterms:created xsi:type="dcterms:W3CDTF">2023-04-13T07:37:00Z</dcterms:created>
  <dcterms:modified xsi:type="dcterms:W3CDTF">2024-01-20T15:18:00Z</dcterms:modified>
</cp:coreProperties>
</file>