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26B" w:rsidRDefault="00177BC1" w:rsidP="00180F88">
      <w:pPr>
        <w:spacing w:after="0" w:line="360" w:lineRule="auto"/>
        <w:jc w:val="center"/>
        <w:rPr>
          <w:rFonts w:ascii="Arial" w:hAnsi="Arial" w:cs="Arial"/>
          <w:b/>
          <w:sz w:val="28"/>
          <w:szCs w:val="28"/>
        </w:rPr>
      </w:pPr>
      <w:r w:rsidRPr="00177BC1">
        <w:rPr>
          <w:rFonts w:ascii="Arial" w:hAnsi="Arial" w:cs="Arial"/>
          <w:b/>
          <w:sz w:val="28"/>
          <w:szCs w:val="28"/>
        </w:rPr>
        <w:t>Relazione annuale CAF sull'attività</w:t>
      </w:r>
    </w:p>
    <w:p w:rsidR="001B04E0" w:rsidRPr="00177BC1" w:rsidRDefault="00182FFA" w:rsidP="00180F88">
      <w:pPr>
        <w:spacing w:after="0" w:line="360" w:lineRule="auto"/>
        <w:jc w:val="center"/>
        <w:rPr>
          <w:rFonts w:ascii="Arial" w:hAnsi="Arial" w:cs="Arial"/>
          <w:b/>
          <w:sz w:val="28"/>
          <w:szCs w:val="28"/>
        </w:rPr>
      </w:pPr>
      <w:r>
        <w:rPr>
          <w:rFonts w:ascii="Arial" w:hAnsi="Arial" w:cs="Arial"/>
          <w:b/>
          <w:sz w:val="28"/>
          <w:szCs w:val="28"/>
        </w:rPr>
        <w:t>2022</w:t>
      </w:r>
      <w:r w:rsidR="00EA54DB">
        <w:rPr>
          <w:rFonts w:ascii="Arial" w:hAnsi="Arial" w:cs="Arial"/>
          <w:b/>
          <w:sz w:val="28"/>
          <w:szCs w:val="28"/>
        </w:rPr>
        <w:t xml:space="preserve"> - 2023</w:t>
      </w:r>
    </w:p>
    <w:p w:rsidR="00782352" w:rsidRDefault="00782352" w:rsidP="00CD0D82">
      <w:pPr>
        <w:spacing w:after="0" w:line="360" w:lineRule="auto"/>
        <w:jc w:val="both"/>
        <w:rPr>
          <w:rFonts w:ascii="Arial" w:hAnsi="Arial" w:cs="Arial"/>
          <w:sz w:val="24"/>
          <w:szCs w:val="24"/>
        </w:rPr>
      </w:pPr>
    </w:p>
    <w:p w:rsidR="006B5EF4" w:rsidRDefault="00B51E74" w:rsidP="0032166F">
      <w:pPr>
        <w:spacing w:after="0" w:line="360" w:lineRule="auto"/>
        <w:jc w:val="both"/>
        <w:rPr>
          <w:rFonts w:ascii="Arial" w:hAnsi="Arial" w:cs="Arial"/>
          <w:sz w:val="24"/>
          <w:szCs w:val="24"/>
        </w:rPr>
      </w:pPr>
      <w:r>
        <w:rPr>
          <w:rFonts w:ascii="Arial" w:hAnsi="Arial" w:cs="Arial"/>
          <w:sz w:val="24"/>
          <w:szCs w:val="24"/>
        </w:rPr>
        <w:tab/>
      </w:r>
      <w:r w:rsidR="00782352">
        <w:rPr>
          <w:rFonts w:ascii="Arial" w:hAnsi="Arial" w:cs="Arial"/>
          <w:sz w:val="24"/>
          <w:szCs w:val="24"/>
        </w:rPr>
        <w:t xml:space="preserve">Dando seguito alle </w:t>
      </w:r>
      <w:r w:rsidR="00D07076">
        <w:rPr>
          <w:rFonts w:ascii="Arial" w:hAnsi="Arial" w:cs="Arial"/>
          <w:sz w:val="24"/>
          <w:szCs w:val="24"/>
        </w:rPr>
        <w:t>Linee</w:t>
      </w:r>
      <w:r w:rsidR="00782352">
        <w:rPr>
          <w:rFonts w:ascii="Arial" w:hAnsi="Arial" w:cs="Arial"/>
          <w:sz w:val="24"/>
          <w:szCs w:val="24"/>
        </w:rPr>
        <w:t xml:space="preserve"> guida per Corsi, Esami e Promozioni, sono stati istituiti l'Albo dei Formatori per gli Arbitri e quello degli Istruttori degli Arbitri. Quest'ultima figura, in numero adeguato alle esigenze formative e dopo opportuna </w:t>
      </w:r>
      <w:r w:rsidR="006B5EF4">
        <w:rPr>
          <w:rFonts w:ascii="Arial" w:hAnsi="Arial" w:cs="Arial"/>
          <w:sz w:val="24"/>
          <w:szCs w:val="24"/>
        </w:rPr>
        <w:t>preparazione</w:t>
      </w:r>
      <w:r w:rsidR="00782352">
        <w:rPr>
          <w:rFonts w:ascii="Arial" w:hAnsi="Arial" w:cs="Arial"/>
          <w:sz w:val="24"/>
          <w:szCs w:val="24"/>
        </w:rPr>
        <w:t xml:space="preserve"> utilizzando la pure nuova figura del Formatore per gli Arbitri, sono stati abilitati a organizzare e/o tenere corsi di formazione, di aggiornamento e presiedere le commissioni di </w:t>
      </w:r>
      <w:r w:rsidR="006B5EF4">
        <w:rPr>
          <w:rFonts w:ascii="Arial" w:hAnsi="Arial" w:cs="Arial"/>
          <w:sz w:val="24"/>
          <w:szCs w:val="24"/>
        </w:rPr>
        <w:t>esame.</w:t>
      </w:r>
    </w:p>
    <w:p w:rsidR="00D07076" w:rsidRDefault="006B5EF4" w:rsidP="0032166F">
      <w:pPr>
        <w:spacing w:after="0" w:line="360" w:lineRule="auto"/>
        <w:jc w:val="both"/>
        <w:rPr>
          <w:rFonts w:ascii="Arial" w:hAnsi="Arial" w:cs="Arial"/>
          <w:sz w:val="24"/>
          <w:szCs w:val="24"/>
        </w:rPr>
      </w:pPr>
      <w:r>
        <w:rPr>
          <w:rFonts w:ascii="Arial" w:hAnsi="Arial" w:cs="Arial"/>
          <w:sz w:val="24"/>
          <w:szCs w:val="24"/>
        </w:rPr>
        <w:t xml:space="preserve">Ciò si è ottenuto dopo che </w:t>
      </w:r>
      <w:r w:rsidR="00D07076">
        <w:rPr>
          <w:rFonts w:ascii="Arial" w:hAnsi="Arial" w:cs="Arial"/>
          <w:sz w:val="24"/>
          <w:szCs w:val="24"/>
        </w:rPr>
        <w:t>la CAF</w:t>
      </w:r>
      <w:r>
        <w:rPr>
          <w:rFonts w:ascii="Arial" w:hAnsi="Arial" w:cs="Arial"/>
          <w:sz w:val="24"/>
          <w:szCs w:val="24"/>
        </w:rPr>
        <w:t>,</w:t>
      </w:r>
      <w:r w:rsidR="00D07076">
        <w:rPr>
          <w:rFonts w:ascii="Arial" w:hAnsi="Arial" w:cs="Arial"/>
          <w:sz w:val="24"/>
          <w:szCs w:val="24"/>
        </w:rPr>
        <w:t xml:space="preserve"> in collaborazione con la presidenza federale</w:t>
      </w:r>
      <w:r>
        <w:rPr>
          <w:rFonts w:ascii="Arial" w:hAnsi="Arial" w:cs="Arial"/>
          <w:sz w:val="24"/>
          <w:szCs w:val="24"/>
        </w:rPr>
        <w:t>,</w:t>
      </w:r>
      <w:r w:rsidR="00D07076">
        <w:rPr>
          <w:rFonts w:ascii="Arial" w:hAnsi="Arial" w:cs="Arial"/>
          <w:sz w:val="24"/>
          <w:szCs w:val="24"/>
        </w:rPr>
        <w:t xml:space="preserve"> </w:t>
      </w:r>
      <w:r w:rsidR="00782352">
        <w:rPr>
          <w:rFonts w:ascii="Arial" w:hAnsi="Arial" w:cs="Arial"/>
          <w:sz w:val="24"/>
          <w:szCs w:val="24"/>
        </w:rPr>
        <w:t xml:space="preserve">a inizio 2022 </w:t>
      </w:r>
      <w:r w:rsidR="00D07076">
        <w:rPr>
          <w:rFonts w:ascii="Arial" w:hAnsi="Arial" w:cs="Arial"/>
          <w:sz w:val="24"/>
          <w:szCs w:val="24"/>
        </w:rPr>
        <w:t xml:space="preserve">ha istituito il 1° corso per la formazione di Istruttori </w:t>
      </w:r>
      <w:r w:rsidR="00B37C04">
        <w:rPr>
          <w:rFonts w:ascii="Arial" w:hAnsi="Arial" w:cs="Arial"/>
          <w:sz w:val="24"/>
          <w:szCs w:val="24"/>
        </w:rPr>
        <w:t>de</w:t>
      </w:r>
      <w:r w:rsidR="00D07076">
        <w:rPr>
          <w:rFonts w:ascii="Arial" w:hAnsi="Arial" w:cs="Arial"/>
          <w:sz w:val="24"/>
          <w:szCs w:val="24"/>
        </w:rPr>
        <w:t>gli Arbitri, svoltosi in due moduli.</w:t>
      </w:r>
    </w:p>
    <w:p w:rsidR="00835068" w:rsidRDefault="00D07076" w:rsidP="0032166F">
      <w:pPr>
        <w:spacing w:after="0" w:line="360" w:lineRule="auto"/>
        <w:jc w:val="both"/>
        <w:rPr>
          <w:rFonts w:ascii="Arial" w:hAnsi="Arial" w:cs="Arial"/>
          <w:sz w:val="24"/>
          <w:szCs w:val="24"/>
        </w:rPr>
      </w:pPr>
      <w:r>
        <w:rPr>
          <w:rFonts w:ascii="Arial" w:hAnsi="Arial" w:cs="Arial"/>
          <w:sz w:val="24"/>
          <w:szCs w:val="24"/>
        </w:rPr>
        <w:t>Il primo</w:t>
      </w:r>
      <w:r w:rsidR="006B5EF4">
        <w:rPr>
          <w:rFonts w:ascii="Arial" w:hAnsi="Arial" w:cs="Arial"/>
          <w:sz w:val="24"/>
          <w:szCs w:val="24"/>
        </w:rPr>
        <w:t xml:space="preserve"> in gennaio</w:t>
      </w:r>
      <w:r w:rsidR="00B37C04">
        <w:rPr>
          <w:rFonts w:ascii="Arial" w:hAnsi="Arial" w:cs="Arial"/>
          <w:sz w:val="24"/>
          <w:szCs w:val="24"/>
        </w:rPr>
        <w:t>,</w:t>
      </w:r>
      <w:r>
        <w:rPr>
          <w:rFonts w:ascii="Arial" w:hAnsi="Arial" w:cs="Arial"/>
          <w:sz w:val="24"/>
          <w:szCs w:val="24"/>
        </w:rPr>
        <w:t xml:space="preserve"> in presenza a Roma, a cura </w:t>
      </w:r>
      <w:r w:rsidR="00BA1843">
        <w:rPr>
          <w:rFonts w:ascii="Arial" w:hAnsi="Arial" w:cs="Arial"/>
          <w:sz w:val="24"/>
          <w:szCs w:val="24"/>
        </w:rPr>
        <w:t>del c</w:t>
      </w:r>
      <w:r w:rsidR="00BA1843" w:rsidRPr="00BA1843">
        <w:rPr>
          <w:rFonts w:ascii="Arial" w:hAnsi="Arial" w:cs="Arial"/>
          <w:sz w:val="24"/>
          <w:szCs w:val="24"/>
        </w:rPr>
        <w:t>oordinatore</w:t>
      </w:r>
      <w:r w:rsidR="00BA1843">
        <w:rPr>
          <w:rFonts w:ascii="Arial" w:hAnsi="Arial" w:cs="Arial"/>
          <w:sz w:val="24"/>
          <w:szCs w:val="24"/>
        </w:rPr>
        <w:t xml:space="preserve"> della Commissione Scuola Federale dott. Luigi De Bernardis</w:t>
      </w:r>
      <w:r>
        <w:rPr>
          <w:rFonts w:ascii="Arial" w:hAnsi="Arial" w:cs="Arial"/>
          <w:sz w:val="24"/>
          <w:szCs w:val="24"/>
        </w:rPr>
        <w:t xml:space="preserve">, con insegnamenti che spaziavano </w:t>
      </w:r>
      <w:r w:rsidR="00F126EF">
        <w:rPr>
          <w:rFonts w:ascii="Arial" w:hAnsi="Arial" w:cs="Arial"/>
          <w:sz w:val="24"/>
          <w:szCs w:val="24"/>
        </w:rPr>
        <w:t>da</w:t>
      </w:r>
      <w:r w:rsidR="00BA1843">
        <w:rPr>
          <w:rFonts w:ascii="Arial" w:hAnsi="Arial" w:cs="Arial"/>
          <w:sz w:val="24"/>
          <w:szCs w:val="24"/>
        </w:rPr>
        <w:t>ll</w:t>
      </w:r>
      <w:r w:rsidR="00BA1843" w:rsidRPr="00BA1843">
        <w:rPr>
          <w:rFonts w:ascii="Arial" w:hAnsi="Arial" w:cs="Arial"/>
          <w:sz w:val="24"/>
          <w:szCs w:val="24"/>
        </w:rPr>
        <w:t xml:space="preserve">e </w:t>
      </w:r>
      <w:r w:rsidR="00BA1843" w:rsidRPr="009F1DBA">
        <w:rPr>
          <w:rFonts w:ascii="Arial" w:hAnsi="Arial" w:cs="Arial"/>
          <w:i/>
          <w:sz w:val="24"/>
          <w:szCs w:val="24"/>
        </w:rPr>
        <w:t>teorie dell'apprendimento</w:t>
      </w:r>
      <w:r w:rsidR="00BA1843">
        <w:rPr>
          <w:rFonts w:ascii="Arial" w:hAnsi="Arial" w:cs="Arial"/>
          <w:sz w:val="24"/>
          <w:szCs w:val="24"/>
        </w:rPr>
        <w:t xml:space="preserve"> </w:t>
      </w:r>
      <w:r w:rsidR="00F126EF">
        <w:rPr>
          <w:rFonts w:ascii="Arial" w:hAnsi="Arial" w:cs="Arial"/>
          <w:sz w:val="24"/>
          <w:szCs w:val="24"/>
        </w:rPr>
        <w:t xml:space="preserve">alle </w:t>
      </w:r>
      <w:r w:rsidR="00F126EF" w:rsidRPr="009F1DBA">
        <w:rPr>
          <w:rFonts w:ascii="Arial" w:hAnsi="Arial" w:cs="Arial"/>
          <w:i/>
          <w:sz w:val="24"/>
          <w:szCs w:val="24"/>
        </w:rPr>
        <w:t>fasi del processo formativo</w:t>
      </w:r>
      <w:r w:rsidR="005F1C98">
        <w:rPr>
          <w:rFonts w:ascii="Arial" w:hAnsi="Arial" w:cs="Arial"/>
          <w:sz w:val="24"/>
          <w:szCs w:val="24"/>
        </w:rPr>
        <w:t>.</w:t>
      </w:r>
    </w:p>
    <w:p w:rsidR="00B37C04" w:rsidRDefault="00B37C04" w:rsidP="0032166F">
      <w:pPr>
        <w:spacing w:after="0" w:line="360" w:lineRule="auto"/>
        <w:jc w:val="both"/>
        <w:rPr>
          <w:rFonts w:ascii="Arial" w:hAnsi="Arial" w:cs="Arial"/>
          <w:sz w:val="24"/>
          <w:szCs w:val="24"/>
        </w:rPr>
      </w:pPr>
      <w:r>
        <w:rPr>
          <w:rFonts w:ascii="Arial" w:hAnsi="Arial" w:cs="Arial"/>
          <w:sz w:val="24"/>
          <w:szCs w:val="24"/>
        </w:rPr>
        <w:t xml:space="preserve">Il secondo modulo, </w:t>
      </w:r>
      <w:r w:rsidR="006B5EF4">
        <w:rPr>
          <w:rFonts w:ascii="Arial" w:hAnsi="Arial" w:cs="Arial"/>
          <w:sz w:val="24"/>
          <w:szCs w:val="24"/>
        </w:rPr>
        <w:t>partito</w:t>
      </w:r>
      <w:r w:rsidR="00241E9F">
        <w:rPr>
          <w:rFonts w:ascii="Arial" w:hAnsi="Arial" w:cs="Arial"/>
          <w:sz w:val="24"/>
          <w:szCs w:val="24"/>
        </w:rPr>
        <w:t xml:space="preserve"> </w:t>
      </w:r>
      <w:r w:rsidR="009E6344">
        <w:rPr>
          <w:rFonts w:ascii="Arial" w:hAnsi="Arial" w:cs="Arial"/>
          <w:sz w:val="24"/>
          <w:szCs w:val="24"/>
        </w:rPr>
        <w:t>a inizio marzo,</w:t>
      </w:r>
      <w:r w:rsidR="00F51D54">
        <w:rPr>
          <w:rFonts w:ascii="Arial" w:hAnsi="Arial" w:cs="Arial"/>
          <w:sz w:val="24"/>
          <w:szCs w:val="24"/>
        </w:rPr>
        <w:t xml:space="preserve"> in 6</w:t>
      </w:r>
      <w:r w:rsidR="003D205D">
        <w:rPr>
          <w:rFonts w:ascii="Arial" w:hAnsi="Arial" w:cs="Arial"/>
          <w:sz w:val="24"/>
          <w:szCs w:val="24"/>
        </w:rPr>
        <w:t xml:space="preserve"> appuntamenti on line tenuti dai Formatori, finalizzato a dare ai futuri Istruttori le competenze necessarie a programmare e gestire corsi, seminari e sessioni di esame.</w:t>
      </w:r>
    </w:p>
    <w:p w:rsidR="009E6344" w:rsidRDefault="009E6344" w:rsidP="002F05FF">
      <w:pPr>
        <w:spacing w:after="0" w:line="360" w:lineRule="auto"/>
        <w:ind w:firstLine="425"/>
        <w:jc w:val="both"/>
        <w:rPr>
          <w:rFonts w:ascii="Arial" w:hAnsi="Arial" w:cs="Arial"/>
          <w:sz w:val="24"/>
          <w:szCs w:val="24"/>
        </w:rPr>
      </w:pPr>
      <w:r>
        <w:rPr>
          <w:rFonts w:ascii="Arial" w:hAnsi="Arial" w:cs="Arial"/>
          <w:sz w:val="24"/>
          <w:szCs w:val="24"/>
        </w:rPr>
        <w:t xml:space="preserve">Le materie trattate sono state: </w:t>
      </w:r>
      <w:r w:rsidRPr="009E6344">
        <w:rPr>
          <w:rFonts w:ascii="Arial" w:hAnsi="Arial" w:cs="Arial"/>
          <w:i/>
          <w:sz w:val="24"/>
          <w:szCs w:val="24"/>
        </w:rPr>
        <w:t>Tecniche pedagogiche - Organizzazione e struttura del corso; Il coinvolgimento dei partecipanti; Lezioni ed esercitazioni; Costruire domande per esami e test; La valutazione dell'esame e del test; La preparazione dei documenti tecnici</w:t>
      </w:r>
      <w:r>
        <w:rPr>
          <w:rFonts w:ascii="Arial" w:hAnsi="Arial" w:cs="Arial"/>
          <w:sz w:val="24"/>
          <w:szCs w:val="24"/>
        </w:rPr>
        <w:t>.</w:t>
      </w:r>
    </w:p>
    <w:p w:rsidR="00461CBD" w:rsidRDefault="002F05FF" w:rsidP="002F05FF">
      <w:pPr>
        <w:spacing w:after="0" w:line="360" w:lineRule="auto"/>
        <w:jc w:val="both"/>
        <w:rPr>
          <w:rFonts w:ascii="Arial" w:hAnsi="Arial" w:cs="Arial"/>
          <w:sz w:val="24"/>
          <w:szCs w:val="24"/>
        </w:rPr>
      </w:pPr>
      <w:r>
        <w:rPr>
          <w:rFonts w:ascii="Arial" w:hAnsi="Arial" w:cs="Arial"/>
          <w:sz w:val="24"/>
          <w:szCs w:val="24"/>
        </w:rPr>
        <w:tab/>
      </w:r>
      <w:r w:rsidR="009E6344">
        <w:rPr>
          <w:rFonts w:ascii="Arial" w:hAnsi="Arial" w:cs="Arial"/>
          <w:sz w:val="24"/>
          <w:szCs w:val="24"/>
        </w:rPr>
        <w:t>A fine corso e come parte integrante dello stesso</w:t>
      </w:r>
      <w:r w:rsidR="00461CBD">
        <w:rPr>
          <w:rFonts w:ascii="Arial" w:hAnsi="Arial" w:cs="Arial"/>
          <w:sz w:val="24"/>
          <w:szCs w:val="24"/>
        </w:rPr>
        <w:t xml:space="preserve"> si sono tenute simulazioni di lezione da parte gli aspiranti Istruttori, 10 minuti a testa per l'esposizione, su argomento libero.</w:t>
      </w:r>
    </w:p>
    <w:p w:rsidR="009E6344" w:rsidRDefault="009E6344" w:rsidP="0032166F">
      <w:pPr>
        <w:spacing w:after="0" w:line="360" w:lineRule="auto"/>
        <w:jc w:val="both"/>
        <w:rPr>
          <w:rFonts w:ascii="Arial" w:hAnsi="Arial" w:cs="Arial"/>
          <w:sz w:val="24"/>
          <w:szCs w:val="24"/>
        </w:rPr>
      </w:pPr>
    </w:p>
    <w:p w:rsidR="00FC45F0" w:rsidRDefault="00FC45F0" w:rsidP="0032166F">
      <w:pPr>
        <w:spacing w:after="0" w:line="360" w:lineRule="auto"/>
        <w:jc w:val="both"/>
        <w:rPr>
          <w:rFonts w:ascii="Arial" w:hAnsi="Arial" w:cs="Arial"/>
          <w:sz w:val="24"/>
          <w:szCs w:val="24"/>
        </w:rPr>
      </w:pPr>
    </w:p>
    <w:p w:rsidR="00FC45F0" w:rsidRDefault="002F05FF" w:rsidP="0032166F">
      <w:pPr>
        <w:spacing w:after="0" w:line="360" w:lineRule="auto"/>
        <w:jc w:val="both"/>
        <w:rPr>
          <w:rFonts w:ascii="Arial" w:hAnsi="Arial" w:cs="Arial"/>
          <w:sz w:val="24"/>
          <w:szCs w:val="24"/>
        </w:rPr>
      </w:pPr>
      <w:r>
        <w:rPr>
          <w:rFonts w:ascii="Arial" w:hAnsi="Arial" w:cs="Arial"/>
          <w:sz w:val="24"/>
          <w:szCs w:val="24"/>
        </w:rPr>
        <w:tab/>
      </w:r>
      <w:r w:rsidR="00FB5AF7">
        <w:rPr>
          <w:rFonts w:ascii="Arial" w:hAnsi="Arial" w:cs="Arial"/>
          <w:sz w:val="24"/>
          <w:szCs w:val="24"/>
        </w:rPr>
        <w:t xml:space="preserve">In </w:t>
      </w:r>
      <w:r w:rsidR="005D596B">
        <w:rPr>
          <w:rFonts w:ascii="Arial" w:hAnsi="Arial" w:cs="Arial"/>
          <w:sz w:val="24"/>
          <w:szCs w:val="24"/>
        </w:rPr>
        <w:t>aprile</w:t>
      </w:r>
      <w:r w:rsidR="00FB5AF7">
        <w:rPr>
          <w:rFonts w:ascii="Arial" w:hAnsi="Arial" w:cs="Arial"/>
          <w:sz w:val="24"/>
          <w:szCs w:val="24"/>
        </w:rPr>
        <w:t xml:space="preserve"> </w:t>
      </w:r>
      <w:r w:rsidR="0011064E">
        <w:rPr>
          <w:rFonts w:ascii="Arial" w:hAnsi="Arial" w:cs="Arial"/>
          <w:sz w:val="24"/>
          <w:szCs w:val="24"/>
        </w:rPr>
        <w:t xml:space="preserve">2022 </w:t>
      </w:r>
      <w:r w:rsidR="00FB5AF7">
        <w:rPr>
          <w:rFonts w:ascii="Arial" w:hAnsi="Arial" w:cs="Arial"/>
          <w:sz w:val="24"/>
          <w:szCs w:val="24"/>
        </w:rPr>
        <w:t xml:space="preserve">hanno preso il via i Campionati italiani on line con supervisore, open e under 18, a cadenze blitz e </w:t>
      </w:r>
      <w:proofErr w:type="spellStart"/>
      <w:r w:rsidR="00FB5AF7">
        <w:rPr>
          <w:rFonts w:ascii="Arial" w:hAnsi="Arial" w:cs="Arial"/>
          <w:sz w:val="24"/>
          <w:szCs w:val="24"/>
        </w:rPr>
        <w:t>rapid</w:t>
      </w:r>
      <w:proofErr w:type="spellEnd"/>
      <w:r w:rsidR="00FB5AF7">
        <w:rPr>
          <w:rFonts w:ascii="Arial" w:hAnsi="Arial" w:cs="Arial"/>
          <w:sz w:val="24"/>
          <w:szCs w:val="24"/>
        </w:rPr>
        <w:t>. Per tale occorrenza la CAF ha preparato e pubblicato un apposito regolamento per le designazioni</w:t>
      </w:r>
      <w:r w:rsidR="005D596B">
        <w:rPr>
          <w:rFonts w:ascii="Arial" w:hAnsi="Arial" w:cs="Arial"/>
          <w:sz w:val="24"/>
          <w:szCs w:val="24"/>
        </w:rPr>
        <w:t>, affidando</w:t>
      </w:r>
      <w:r w:rsidR="00624F14">
        <w:rPr>
          <w:rFonts w:ascii="Arial" w:hAnsi="Arial" w:cs="Arial"/>
          <w:sz w:val="24"/>
          <w:szCs w:val="24"/>
        </w:rPr>
        <w:t xml:space="preserve"> con criterio di rotazione</w:t>
      </w:r>
      <w:r w:rsidR="005D596B">
        <w:rPr>
          <w:rFonts w:ascii="Arial" w:hAnsi="Arial" w:cs="Arial"/>
          <w:sz w:val="24"/>
          <w:szCs w:val="24"/>
        </w:rPr>
        <w:t xml:space="preserve"> la supervisione </w:t>
      </w:r>
      <w:r w:rsidR="00624F14">
        <w:rPr>
          <w:rFonts w:ascii="Arial" w:hAnsi="Arial" w:cs="Arial"/>
          <w:sz w:val="24"/>
          <w:szCs w:val="24"/>
        </w:rPr>
        <w:t xml:space="preserve">degli eventi </w:t>
      </w:r>
      <w:r w:rsidR="005D596B">
        <w:rPr>
          <w:rFonts w:ascii="Arial" w:hAnsi="Arial" w:cs="Arial"/>
          <w:sz w:val="24"/>
          <w:szCs w:val="24"/>
        </w:rPr>
        <w:t>ai colleghi che in ambito FSI, CAF, ECU e FIDE risultano abilitati dopo specifiche attività o corsi.</w:t>
      </w:r>
    </w:p>
    <w:p w:rsidR="00FC45F0" w:rsidRDefault="00FC45F0" w:rsidP="0032166F">
      <w:pPr>
        <w:spacing w:after="0" w:line="360" w:lineRule="auto"/>
        <w:jc w:val="both"/>
        <w:rPr>
          <w:rFonts w:ascii="Arial" w:hAnsi="Arial" w:cs="Arial"/>
          <w:sz w:val="24"/>
          <w:szCs w:val="24"/>
        </w:rPr>
      </w:pPr>
    </w:p>
    <w:p w:rsidR="0011064E" w:rsidRDefault="0011064E" w:rsidP="0032166F">
      <w:pPr>
        <w:spacing w:after="0" w:line="360" w:lineRule="auto"/>
        <w:jc w:val="both"/>
        <w:rPr>
          <w:rFonts w:ascii="Arial" w:hAnsi="Arial" w:cs="Arial"/>
          <w:sz w:val="24"/>
          <w:szCs w:val="24"/>
        </w:rPr>
      </w:pPr>
    </w:p>
    <w:p w:rsidR="00FC45F0" w:rsidRDefault="0011064E" w:rsidP="003E1E90">
      <w:pPr>
        <w:spacing w:after="0" w:line="360" w:lineRule="auto"/>
        <w:ind w:firstLine="425"/>
        <w:jc w:val="both"/>
        <w:rPr>
          <w:rFonts w:ascii="Arial" w:hAnsi="Arial" w:cs="Arial"/>
          <w:sz w:val="24"/>
          <w:szCs w:val="24"/>
        </w:rPr>
      </w:pPr>
      <w:r w:rsidRPr="0011064E">
        <w:rPr>
          <w:rFonts w:ascii="Arial" w:hAnsi="Arial" w:cs="Arial"/>
          <w:sz w:val="24"/>
          <w:szCs w:val="24"/>
        </w:rPr>
        <w:t>Il Co</w:t>
      </w:r>
      <w:r w:rsidR="003E1E90">
        <w:rPr>
          <w:rFonts w:ascii="Arial" w:hAnsi="Arial" w:cs="Arial"/>
          <w:sz w:val="24"/>
          <w:szCs w:val="24"/>
        </w:rPr>
        <w:t>nsiglio Federale nell'autunno 2022</w:t>
      </w:r>
      <w:r w:rsidRPr="0011064E">
        <w:rPr>
          <w:rFonts w:ascii="Arial" w:hAnsi="Arial" w:cs="Arial"/>
          <w:sz w:val="24"/>
          <w:szCs w:val="24"/>
        </w:rPr>
        <w:t xml:space="preserve"> ha approvato il nuovo Regolamento del Settore Arbitrale. Il r</w:t>
      </w:r>
      <w:r w:rsidR="00975722">
        <w:rPr>
          <w:rFonts w:ascii="Arial" w:hAnsi="Arial" w:cs="Arial"/>
          <w:sz w:val="24"/>
          <w:szCs w:val="24"/>
        </w:rPr>
        <w:t>egolamento è stato profondamente</w:t>
      </w:r>
      <w:bookmarkStart w:id="0" w:name="_GoBack"/>
      <w:bookmarkEnd w:id="0"/>
      <w:r w:rsidRPr="0011064E">
        <w:rPr>
          <w:rFonts w:ascii="Arial" w:hAnsi="Arial" w:cs="Arial"/>
          <w:sz w:val="24"/>
          <w:szCs w:val="24"/>
        </w:rPr>
        <w:t xml:space="preserve"> rinnovato, allineandolo </w:t>
      </w:r>
      <w:r>
        <w:rPr>
          <w:rFonts w:ascii="Arial" w:hAnsi="Arial" w:cs="Arial"/>
          <w:sz w:val="24"/>
          <w:szCs w:val="24"/>
        </w:rPr>
        <w:t>alle nuove esigenze del Settore</w:t>
      </w:r>
      <w:r w:rsidRPr="0011064E">
        <w:rPr>
          <w:rFonts w:ascii="Arial" w:hAnsi="Arial" w:cs="Arial"/>
          <w:sz w:val="24"/>
          <w:szCs w:val="24"/>
        </w:rPr>
        <w:t>. Tra le tante modifiche e implement</w:t>
      </w:r>
      <w:r>
        <w:rPr>
          <w:rFonts w:ascii="Arial" w:hAnsi="Arial" w:cs="Arial"/>
          <w:sz w:val="24"/>
          <w:szCs w:val="24"/>
        </w:rPr>
        <w:t>azioni, segnaliamo le seguenti:</w:t>
      </w:r>
      <w:r w:rsidRPr="0011064E">
        <w:rPr>
          <w:rFonts w:ascii="Arial" w:hAnsi="Arial" w:cs="Arial"/>
          <w:sz w:val="24"/>
          <w:szCs w:val="24"/>
        </w:rPr>
        <w:t xml:space="preserve"> sono state istituzionalizzate le periodiche riunioni on line tra CAF e Fiduciari;</w:t>
      </w:r>
      <w:r>
        <w:rPr>
          <w:rFonts w:ascii="Arial" w:hAnsi="Arial" w:cs="Arial"/>
          <w:sz w:val="24"/>
          <w:szCs w:val="24"/>
        </w:rPr>
        <w:t xml:space="preserve"> </w:t>
      </w:r>
      <w:r w:rsidRPr="0011064E">
        <w:rPr>
          <w:rFonts w:ascii="Arial" w:hAnsi="Arial" w:cs="Arial"/>
          <w:sz w:val="24"/>
          <w:szCs w:val="24"/>
        </w:rPr>
        <w:t>le designazioni di competenza CAF e dei Fiduciari tengono conto del nuovo regolamento Calendario;</w:t>
      </w:r>
      <w:r>
        <w:rPr>
          <w:rFonts w:ascii="Arial" w:hAnsi="Arial" w:cs="Arial"/>
          <w:sz w:val="24"/>
          <w:szCs w:val="24"/>
        </w:rPr>
        <w:t xml:space="preserve"> </w:t>
      </w:r>
      <w:r w:rsidRPr="0011064E">
        <w:rPr>
          <w:rFonts w:ascii="Arial" w:hAnsi="Arial" w:cs="Arial"/>
          <w:sz w:val="24"/>
          <w:szCs w:val="24"/>
        </w:rPr>
        <w:t>non</w:t>
      </w:r>
      <w:r>
        <w:rPr>
          <w:rFonts w:ascii="Arial" w:hAnsi="Arial" w:cs="Arial"/>
          <w:sz w:val="24"/>
          <w:szCs w:val="24"/>
        </w:rPr>
        <w:t xml:space="preserve"> è </w:t>
      </w:r>
      <w:r>
        <w:rPr>
          <w:rFonts w:ascii="Arial" w:hAnsi="Arial" w:cs="Arial"/>
          <w:sz w:val="24"/>
          <w:szCs w:val="24"/>
        </w:rPr>
        <w:lastRenderedPageBreak/>
        <w:t>più necessaria la cittadinan</w:t>
      </w:r>
      <w:r w:rsidRPr="0011064E">
        <w:rPr>
          <w:rFonts w:ascii="Arial" w:hAnsi="Arial" w:cs="Arial"/>
          <w:sz w:val="24"/>
          <w:szCs w:val="24"/>
        </w:rPr>
        <w:t xml:space="preserve">za </w:t>
      </w:r>
      <w:r>
        <w:rPr>
          <w:rFonts w:ascii="Arial" w:hAnsi="Arial" w:cs="Arial"/>
          <w:sz w:val="24"/>
          <w:szCs w:val="24"/>
        </w:rPr>
        <w:t xml:space="preserve">italiana per diventare arbitro; </w:t>
      </w:r>
      <w:r w:rsidRPr="0011064E">
        <w:rPr>
          <w:rFonts w:ascii="Arial" w:hAnsi="Arial" w:cs="Arial"/>
          <w:sz w:val="24"/>
          <w:szCs w:val="24"/>
        </w:rPr>
        <w:t>un neo arbitro che entro due anni dal conseguimento della qualifica n</w:t>
      </w:r>
      <w:r>
        <w:rPr>
          <w:rFonts w:ascii="Arial" w:hAnsi="Arial" w:cs="Arial"/>
          <w:sz w:val="24"/>
          <w:szCs w:val="24"/>
        </w:rPr>
        <w:t xml:space="preserve">on è immesso nell'Albo, decade; </w:t>
      </w:r>
      <w:r w:rsidRPr="0011064E">
        <w:rPr>
          <w:rFonts w:ascii="Arial" w:hAnsi="Arial" w:cs="Arial"/>
          <w:sz w:val="24"/>
          <w:szCs w:val="24"/>
        </w:rPr>
        <w:t>una sostituzione arbitrale dell'ultimo momento è compet</w:t>
      </w:r>
      <w:r>
        <w:rPr>
          <w:rFonts w:ascii="Arial" w:hAnsi="Arial" w:cs="Arial"/>
          <w:sz w:val="24"/>
          <w:szCs w:val="24"/>
        </w:rPr>
        <w:t>enza esclusiva del Designatore;</w:t>
      </w:r>
      <w:r w:rsidRPr="0011064E">
        <w:rPr>
          <w:rFonts w:ascii="Arial" w:hAnsi="Arial" w:cs="Arial"/>
          <w:sz w:val="24"/>
          <w:szCs w:val="24"/>
        </w:rPr>
        <w:t xml:space="preserve"> è esplicitamente richiesto che l'arbitro designato prenda visione del bando del torneo, per verificarne l'allineamen</w:t>
      </w:r>
      <w:r>
        <w:rPr>
          <w:rFonts w:ascii="Arial" w:hAnsi="Arial" w:cs="Arial"/>
          <w:sz w:val="24"/>
          <w:szCs w:val="24"/>
        </w:rPr>
        <w:t>to ai regolamenti in vigore;</w:t>
      </w:r>
      <w:r w:rsidRPr="0011064E">
        <w:rPr>
          <w:rFonts w:ascii="Arial" w:hAnsi="Arial" w:cs="Arial"/>
          <w:sz w:val="24"/>
          <w:szCs w:val="24"/>
        </w:rPr>
        <w:t xml:space="preserve"> chiarite le modalità d</w:t>
      </w:r>
      <w:r>
        <w:rPr>
          <w:rFonts w:ascii="Arial" w:hAnsi="Arial" w:cs="Arial"/>
          <w:sz w:val="24"/>
          <w:szCs w:val="24"/>
        </w:rPr>
        <w:t>i documentazione del tirocinio;</w:t>
      </w:r>
      <w:r w:rsidRPr="0011064E">
        <w:rPr>
          <w:rFonts w:ascii="Arial" w:hAnsi="Arial" w:cs="Arial"/>
          <w:sz w:val="24"/>
          <w:szCs w:val="24"/>
        </w:rPr>
        <w:t xml:space="preserve"> inserite le nuove figure di Istrutto</w:t>
      </w:r>
      <w:r>
        <w:rPr>
          <w:rFonts w:ascii="Arial" w:hAnsi="Arial" w:cs="Arial"/>
          <w:sz w:val="24"/>
          <w:szCs w:val="24"/>
        </w:rPr>
        <w:t>re e Formatori per gli arbitri;</w:t>
      </w:r>
      <w:r w:rsidRPr="0011064E">
        <w:rPr>
          <w:rFonts w:ascii="Arial" w:hAnsi="Arial" w:cs="Arial"/>
          <w:sz w:val="24"/>
          <w:szCs w:val="24"/>
        </w:rPr>
        <w:t xml:space="preserve"> meglio definite le condizioni che portano al</w:t>
      </w:r>
      <w:r>
        <w:rPr>
          <w:rFonts w:ascii="Arial" w:hAnsi="Arial" w:cs="Arial"/>
          <w:sz w:val="24"/>
          <w:szCs w:val="24"/>
        </w:rPr>
        <w:t>la dichiarazione di inattività;</w:t>
      </w:r>
      <w:r w:rsidRPr="0011064E">
        <w:rPr>
          <w:rFonts w:ascii="Arial" w:hAnsi="Arial" w:cs="Arial"/>
          <w:sz w:val="24"/>
          <w:szCs w:val="24"/>
        </w:rPr>
        <w:t xml:space="preserve"> è esplicitamente richiesto di informare la CAF se designati o in</w:t>
      </w:r>
      <w:r>
        <w:rPr>
          <w:rFonts w:ascii="Arial" w:hAnsi="Arial" w:cs="Arial"/>
          <w:sz w:val="24"/>
          <w:szCs w:val="24"/>
        </w:rPr>
        <w:t>vitati ad arbitrare all'estero;</w:t>
      </w:r>
      <w:r w:rsidRPr="0011064E">
        <w:rPr>
          <w:rFonts w:ascii="Arial" w:hAnsi="Arial" w:cs="Arial"/>
          <w:sz w:val="24"/>
          <w:szCs w:val="24"/>
        </w:rPr>
        <w:t xml:space="preserve"> si fa divieto di pubblicizzare eventi per i quali si è data la di</w:t>
      </w:r>
      <w:r>
        <w:rPr>
          <w:rFonts w:ascii="Arial" w:hAnsi="Arial" w:cs="Arial"/>
          <w:sz w:val="24"/>
          <w:szCs w:val="24"/>
        </w:rPr>
        <w:t>sponibilità a essere designati;</w:t>
      </w:r>
      <w:r w:rsidRPr="0011064E">
        <w:rPr>
          <w:rFonts w:ascii="Arial" w:hAnsi="Arial" w:cs="Arial"/>
          <w:sz w:val="24"/>
          <w:szCs w:val="24"/>
        </w:rPr>
        <w:t xml:space="preserve"> sommandosi ad altri divieti per l'arbitro designato, vi è quello sulla gestion</w:t>
      </w:r>
      <w:r w:rsidR="006351AB">
        <w:rPr>
          <w:rFonts w:ascii="Arial" w:hAnsi="Arial" w:cs="Arial"/>
          <w:sz w:val="24"/>
          <w:szCs w:val="24"/>
        </w:rPr>
        <w:t>e delle scacchiere elettroniche.</w:t>
      </w:r>
    </w:p>
    <w:p w:rsidR="006351AB" w:rsidRDefault="006351AB" w:rsidP="006351AB">
      <w:pPr>
        <w:spacing w:after="0" w:line="360" w:lineRule="auto"/>
        <w:jc w:val="both"/>
        <w:rPr>
          <w:rFonts w:ascii="Arial" w:hAnsi="Arial" w:cs="Arial"/>
          <w:sz w:val="24"/>
          <w:szCs w:val="24"/>
        </w:rPr>
      </w:pPr>
    </w:p>
    <w:p w:rsidR="006351AB" w:rsidRDefault="006351AB" w:rsidP="006351AB">
      <w:pPr>
        <w:spacing w:after="0" w:line="360" w:lineRule="auto"/>
        <w:jc w:val="both"/>
        <w:rPr>
          <w:rFonts w:ascii="Arial" w:hAnsi="Arial" w:cs="Arial"/>
          <w:sz w:val="24"/>
          <w:szCs w:val="24"/>
        </w:rPr>
      </w:pPr>
    </w:p>
    <w:p w:rsidR="006351AB" w:rsidRDefault="00F321AE" w:rsidP="003E1E90">
      <w:pPr>
        <w:spacing w:after="0" w:line="360" w:lineRule="auto"/>
        <w:ind w:firstLine="425"/>
        <w:jc w:val="both"/>
        <w:rPr>
          <w:rFonts w:ascii="Arial" w:hAnsi="Arial" w:cs="Arial"/>
          <w:sz w:val="24"/>
          <w:szCs w:val="24"/>
        </w:rPr>
      </w:pPr>
      <w:r>
        <w:rPr>
          <w:rFonts w:ascii="Arial" w:hAnsi="Arial" w:cs="Arial"/>
          <w:sz w:val="24"/>
          <w:szCs w:val="24"/>
        </w:rPr>
        <w:t>Lo scorso s</w:t>
      </w:r>
      <w:r w:rsidR="006351AB">
        <w:rPr>
          <w:rFonts w:ascii="Arial" w:hAnsi="Arial" w:cs="Arial"/>
          <w:sz w:val="24"/>
          <w:szCs w:val="24"/>
        </w:rPr>
        <w:t>ettembre il Consiglio Federale ha approvato il nuovo Regolamento Calendario, estremamente innovativo nei contenuti. Come logica conseguenza la CAF si è attivata per produrre un documento complementare, quello sulle Indennità Arbitrali, che doveva sostituire la tabella delle Diarie Arbitrali oggi in vigore. La stesura non è stata semplice perché, oltre a tenere conto che l</w:t>
      </w:r>
      <w:r>
        <w:rPr>
          <w:rFonts w:ascii="Arial" w:hAnsi="Arial" w:cs="Arial"/>
          <w:sz w:val="24"/>
          <w:szCs w:val="24"/>
        </w:rPr>
        <w:t>e diarie sono ferme al 2015, sono</w:t>
      </w:r>
      <w:r w:rsidR="006351AB">
        <w:rPr>
          <w:rFonts w:ascii="Arial" w:hAnsi="Arial" w:cs="Arial"/>
          <w:sz w:val="24"/>
          <w:szCs w:val="24"/>
        </w:rPr>
        <w:t xml:space="preserve"> </w:t>
      </w:r>
      <w:r>
        <w:rPr>
          <w:rFonts w:ascii="Arial" w:hAnsi="Arial" w:cs="Arial"/>
          <w:sz w:val="24"/>
          <w:szCs w:val="24"/>
        </w:rPr>
        <w:t>state fuse in unica voce la diaria e il rimborso spese di viaggio.</w:t>
      </w:r>
    </w:p>
    <w:p w:rsidR="00F321AE" w:rsidRDefault="0046738B" w:rsidP="00F321AE">
      <w:pPr>
        <w:spacing w:after="0" w:line="360" w:lineRule="auto"/>
        <w:jc w:val="both"/>
        <w:rPr>
          <w:rFonts w:ascii="Arial" w:hAnsi="Arial" w:cs="Arial"/>
          <w:sz w:val="24"/>
          <w:szCs w:val="24"/>
        </w:rPr>
      </w:pPr>
      <w:r>
        <w:rPr>
          <w:rFonts w:ascii="Arial" w:hAnsi="Arial" w:cs="Arial"/>
          <w:sz w:val="24"/>
          <w:szCs w:val="24"/>
        </w:rPr>
        <w:t>In</w:t>
      </w:r>
      <w:r w:rsidR="00F321AE">
        <w:rPr>
          <w:rFonts w:ascii="Arial" w:hAnsi="Arial" w:cs="Arial"/>
          <w:sz w:val="24"/>
          <w:szCs w:val="24"/>
        </w:rPr>
        <w:t xml:space="preserve"> novembre il CONI ha </w:t>
      </w:r>
      <w:r w:rsidR="00D848B7">
        <w:rPr>
          <w:rFonts w:ascii="Arial" w:hAnsi="Arial" w:cs="Arial"/>
          <w:sz w:val="24"/>
          <w:szCs w:val="24"/>
        </w:rPr>
        <w:t>ricordato a tutte le Federazioni</w:t>
      </w:r>
      <w:r w:rsidR="00F321AE">
        <w:rPr>
          <w:rFonts w:ascii="Arial" w:hAnsi="Arial" w:cs="Arial"/>
          <w:sz w:val="24"/>
          <w:szCs w:val="24"/>
        </w:rPr>
        <w:t>, DSA comprese, che al 1° gennaio 2023 o al più il luglio successivo</w:t>
      </w:r>
      <w:r>
        <w:rPr>
          <w:rFonts w:ascii="Arial" w:hAnsi="Arial" w:cs="Arial"/>
          <w:sz w:val="24"/>
          <w:szCs w:val="24"/>
        </w:rPr>
        <w:t xml:space="preserve"> (scadenza poi confermata)</w:t>
      </w:r>
      <w:r w:rsidR="00F321AE">
        <w:rPr>
          <w:rFonts w:ascii="Arial" w:hAnsi="Arial" w:cs="Arial"/>
          <w:sz w:val="24"/>
          <w:szCs w:val="24"/>
        </w:rPr>
        <w:t xml:space="preserve"> sarebbe andata in vigore la riforma del lavoro</w:t>
      </w:r>
      <w:r w:rsidR="00EE4D9D">
        <w:rPr>
          <w:rFonts w:ascii="Arial" w:hAnsi="Arial" w:cs="Arial"/>
          <w:sz w:val="24"/>
          <w:szCs w:val="24"/>
        </w:rPr>
        <w:t xml:space="preserve"> nello sport. La legge prevede le figure del dipendente, del collaboratore e il prestatore d'opera. Nulla </w:t>
      </w:r>
      <w:r w:rsidR="00C9698A">
        <w:rPr>
          <w:rFonts w:ascii="Arial" w:hAnsi="Arial" w:cs="Arial"/>
          <w:sz w:val="24"/>
          <w:szCs w:val="24"/>
        </w:rPr>
        <w:t>era</w:t>
      </w:r>
      <w:r w:rsidR="00EE4D9D">
        <w:rPr>
          <w:rFonts w:ascii="Arial" w:hAnsi="Arial" w:cs="Arial"/>
          <w:sz w:val="24"/>
          <w:szCs w:val="24"/>
        </w:rPr>
        <w:t xml:space="preserve"> specificatamente previsto per la figura dell'arbitro. In attesa di chiarimenti da parte del CONI, e per evitare di dover pagare </w:t>
      </w:r>
      <w:r w:rsidR="00474346">
        <w:rPr>
          <w:rFonts w:ascii="Arial" w:hAnsi="Arial" w:cs="Arial"/>
          <w:sz w:val="24"/>
          <w:szCs w:val="24"/>
        </w:rPr>
        <w:t>i contributi previdenziali</w:t>
      </w:r>
      <w:r w:rsidR="00EE4D9D">
        <w:rPr>
          <w:rFonts w:ascii="Arial" w:hAnsi="Arial" w:cs="Arial"/>
          <w:sz w:val="24"/>
          <w:szCs w:val="24"/>
        </w:rPr>
        <w:t xml:space="preserve"> anche sui rimborsi, il documento Indennità Arbitrali è stato </w:t>
      </w:r>
      <w:r>
        <w:rPr>
          <w:rFonts w:ascii="Arial" w:hAnsi="Arial" w:cs="Arial"/>
          <w:sz w:val="24"/>
          <w:szCs w:val="24"/>
        </w:rPr>
        <w:t xml:space="preserve">momentaneamente </w:t>
      </w:r>
      <w:r w:rsidR="00EE4D9D">
        <w:rPr>
          <w:rFonts w:ascii="Arial" w:hAnsi="Arial" w:cs="Arial"/>
          <w:sz w:val="24"/>
          <w:szCs w:val="24"/>
        </w:rPr>
        <w:t>accantonato.</w:t>
      </w:r>
    </w:p>
    <w:p w:rsidR="0046738B" w:rsidRDefault="0046738B" w:rsidP="00F321AE">
      <w:pPr>
        <w:spacing w:after="0" w:line="360" w:lineRule="auto"/>
        <w:jc w:val="both"/>
        <w:rPr>
          <w:rFonts w:ascii="Arial" w:hAnsi="Arial" w:cs="Arial"/>
          <w:sz w:val="24"/>
          <w:szCs w:val="24"/>
        </w:rPr>
      </w:pPr>
    </w:p>
    <w:p w:rsidR="0046738B" w:rsidRDefault="0046738B" w:rsidP="00F321AE">
      <w:pPr>
        <w:spacing w:after="0" w:line="360" w:lineRule="auto"/>
        <w:jc w:val="both"/>
        <w:rPr>
          <w:rFonts w:ascii="Arial" w:hAnsi="Arial" w:cs="Arial"/>
          <w:sz w:val="24"/>
          <w:szCs w:val="24"/>
        </w:rPr>
      </w:pPr>
    </w:p>
    <w:p w:rsidR="0046738B" w:rsidRDefault="0046738B" w:rsidP="00F321AE">
      <w:pPr>
        <w:spacing w:after="0" w:line="360" w:lineRule="auto"/>
        <w:jc w:val="both"/>
        <w:rPr>
          <w:rFonts w:ascii="Arial" w:hAnsi="Arial" w:cs="Arial"/>
          <w:sz w:val="24"/>
          <w:szCs w:val="24"/>
        </w:rPr>
      </w:pPr>
      <w:r>
        <w:rPr>
          <w:rFonts w:ascii="Arial" w:hAnsi="Arial" w:cs="Arial"/>
          <w:sz w:val="24"/>
          <w:szCs w:val="24"/>
        </w:rPr>
        <w:tab/>
        <w:t xml:space="preserve">Ancora come conseguenza dell'approvazione del nuovo Regolamento Calendario, e per affinare e migliorare le procedure, la CAF ha stilato il Regolamento Designazioni Arbitrali, inviato </w:t>
      </w:r>
      <w:r w:rsidR="008F169C">
        <w:rPr>
          <w:rFonts w:ascii="Arial" w:hAnsi="Arial" w:cs="Arial"/>
          <w:sz w:val="24"/>
          <w:szCs w:val="24"/>
        </w:rPr>
        <w:t>al Consiglio Federale per approvazione.</w:t>
      </w:r>
    </w:p>
    <w:p w:rsidR="008F169C" w:rsidRDefault="00DB35ED" w:rsidP="00DB35ED">
      <w:pPr>
        <w:spacing w:after="0" w:line="360" w:lineRule="auto"/>
        <w:jc w:val="both"/>
        <w:rPr>
          <w:rFonts w:ascii="Arial" w:hAnsi="Arial" w:cs="Arial"/>
          <w:sz w:val="24"/>
          <w:szCs w:val="24"/>
        </w:rPr>
      </w:pPr>
      <w:r w:rsidRPr="00DB35ED">
        <w:rPr>
          <w:rFonts w:ascii="Arial" w:hAnsi="Arial" w:cs="Arial"/>
          <w:sz w:val="24"/>
          <w:szCs w:val="24"/>
        </w:rPr>
        <w:t>Questo documen</w:t>
      </w:r>
      <w:r>
        <w:rPr>
          <w:rFonts w:ascii="Arial" w:hAnsi="Arial" w:cs="Arial"/>
          <w:sz w:val="24"/>
          <w:szCs w:val="24"/>
        </w:rPr>
        <w:t xml:space="preserve">to è la fusione di due precedenti: </w:t>
      </w:r>
      <w:r w:rsidRPr="00DB35ED">
        <w:rPr>
          <w:rFonts w:ascii="Arial" w:hAnsi="Arial" w:cs="Arial"/>
          <w:i/>
          <w:sz w:val="24"/>
          <w:szCs w:val="24"/>
        </w:rPr>
        <w:t>Designazioni</w:t>
      </w:r>
      <w:r>
        <w:rPr>
          <w:rFonts w:ascii="Arial" w:hAnsi="Arial" w:cs="Arial"/>
          <w:i/>
          <w:sz w:val="24"/>
          <w:szCs w:val="24"/>
        </w:rPr>
        <w:t xml:space="preserve"> - P</w:t>
      </w:r>
      <w:r w:rsidRPr="00DB35ED">
        <w:rPr>
          <w:rFonts w:ascii="Arial" w:hAnsi="Arial" w:cs="Arial"/>
          <w:i/>
          <w:sz w:val="24"/>
          <w:szCs w:val="24"/>
        </w:rPr>
        <w:t>rocedura Operativa</w:t>
      </w:r>
      <w:r w:rsidRPr="00DB35ED">
        <w:rPr>
          <w:rFonts w:ascii="Arial" w:hAnsi="Arial" w:cs="Arial"/>
          <w:sz w:val="24"/>
          <w:szCs w:val="24"/>
        </w:rPr>
        <w:t xml:space="preserve"> e di </w:t>
      </w:r>
      <w:r w:rsidRPr="00DB35ED">
        <w:rPr>
          <w:rFonts w:ascii="Arial" w:hAnsi="Arial" w:cs="Arial"/>
          <w:i/>
          <w:sz w:val="24"/>
          <w:szCs w:val="24"/>
        </w:rPr>
        <w:t>R</w:t>
      </w:r>
      <w:r>
        <w:rPr>
          <w:rFonts w:ascii="Arial" w:hAnsi="Arial" w:cs="Arial"/>
          <w:i/>
          <w:sz w:val="24"/>
          <w:szCs w:val="24"/>
        </w:rPr>
        <w:t>egolamento Attuazione Settore A</w:t>
      </w:r>
      <w:r w:rsidRPr="00DB35ED">
        <w:rPr>
          <w:rFonts w:ascii="Arial" w:hAnsi="Arial" w:cs="Arial"/>
          <w:i/>
          <w:sz w:val="24"/>
          <w:szCs w:val="24"/>
        </w:rPr>
        <w:t>rbitrale</w:t>
      </w:r>
      <w:r w:rsidRPr="00DB35ED">
        <w:rPr>
          <w:rFonts w:ascii="Arial" w:hAnsi="Arial" w:cs="Arial"/>
          <w:sz w:val="24"/>
          <w:szCs w:val="24"/>
        </w:rPr>
        <w:t xml:space="preserve">, </w:t>
      </w:r>
      <w:r w:rsidR="008E4A9B">
        <w:rPr>
          <w:rFonts w:ascii="Arial" w:hAnsi="Arial" w:cs="Arial"/>
          <w:sz w:val="24"/>
          <w:szCs w:val="24"/>
        </w:rPr>
        <w:t>in modo da</w:t>
      </w:r>
      <w:r w:rsidRPr="00DB35ED">
        <w:rPr>
          <w:rFonts w:ascii="Arial" w:hAnsi="Arial" w:cs="Arial"/>
          <w:sz w:val="24"/>
          <w:szCs w:val="24"/>
        </w:rPr>
        <w:t xml:space="preserve"> aver</w:t>
      </w:r>
      <w:r w:rsidR="008E4A9B">
        <w:rPr>
          <w:rFonts w:ascii="Arial" w:hAnsi="Arial" w:cs="Arial"/>
          <w:sz w:val="24"/>
          <w:szCs w:val="24"/>
        </w:rPr>
        <w:t>n</w:t>
      </w:r>
      <w:r w:rsidRPr="00DB35ED">
        <w:rPr>
          <w:rFonts w:ascii="Arial" w:hAnsi="Arial" w:cs="Arial"/>
          <w:sz w:val="24"/>
          <w:szCs w:val="24"/>
        </w:rPr>
        <w:t>e un</w:t>
      </w:r>
      <w:r>
        <w:rPr>
          <w:rFonts w:ascii="Arial" w:hAnsi="Arial" w:cs="Arial"/>
          <w:sz w:val="24"/>
          <w:szCs w:val="24"/>
        </w:rPr>
        <w:t>o</w:t>
      </w:r>
      <w:r w:rsidR="00C9698A">
        <w:rPr>
          <w:rFonts w:ascii="Arial" w:hAnsi="Arial" w:cs="Arial"/>
          <w:sz w:val="24"/>
          <w:szCs w:val="24"/>
        </w:rPr>
        <w:t xml:space="preserve"> solo,</w:t>
      </w:r>
      <w:r w:rsidRPr="00DB35ED">
        <w:rPr>
          <w:rFonts w:ascii="Arial" w:hAnsi="Arial" w:cs="Arial"/>
          <w:sz w:val="24"/>
          <w:szCs w:val="24"/>
        </w:rPr>
        <w:t xml:space="preserve"> </w:t>
      </w:r>
      <w:r w:rsidR="008E4A9B">
        <w:rPr>
          <w:rFonts w:ascii="Arial" w:hAnsi="Arial" w:cs="Arial"/>
          <w:sz w:val="24"/>
          <w:szCs w:val="24"/>
        </w:rPr>
        <w:t>più fruibile e sintetico.</w:t>
      </w:r>
    </w:p>
    <w:p w:rsidR="008E4A9B" w:rsidRDefault="008E4A9B" w:rsidP="00DB35ED">
      <w:pPr>
        <w:spacing w:after="0" w:line="360" w:lineRule="auto"/>
        <w:jc w:val="both"/>
        <w:rPr>
          <w:rFonts w:ascii="Arial" w:hAnsi="Arial" w:cs="Arial"/>
          <w:sz w:val="24"/>
          <w:szCs w:val="24"/>
        </w:rPr>
      </w:pPr>
      <w:r>
        <w:rPr>
          <w:rFonts w:ascii="Arial" w:hAnsi="Arial" w:cs="Arial"/>
          <w:sz w:val="24"/>
          <w:szCs w:val="24"/>
        </w:rPr>
        <w:t>Per tornei</w:t>
      </w:r>
      <w:r w:rsidR="00D26702">
        <w:rPr>
          <w:rFonts w:ascii="Arial" w:hAnsi="Arial" w:cs="Arial"/>
          <w:sz w:val="24"/>
          <w:szCs w:val="24"/>
        </w:rPr>
        <w:t xml:space="preserve"> di natura squisitamente internazionale, </w:t>
      </w:r>
      <w:r w:rsidR="00AC1B54">
        <w:rPr>
          <w:rFonts w:ascii="Arial" w:hAnsi="Arial" w:cs="Arial"/>
          <w:sz w:val="24"/>
          <w:szCs w:val="24"/>
        </w:rPr>
        <w:t xml:space="preserve">di campionati nazionali </w:t>
      </w:r>
      <w:r w:rsidR="00D26702">
        <w:rPr>
          <w:rFonts w:ascii="Arial" w:hAnsi="Arial" w:cs="Arial"/>
          <w:sz w:val="24"/>
          <w:szCs w:val="24"/>
        </w:rPr>
        <w:t>o di rilevanza partecipativa,</w:t>
      </w:r>
      <w:r>
        <w:rPr>
          <w:rFonts w:ascii="Arial" w:hAnsi="Arial" w:cs="Arial"/>
          <w:sz w:val="24"/>
          <w:szCs w:val="24"/>
        </w:rPr>
        <w:t xml:space="preserve"> si è ritenuto di modificare </w:t>
      </w:r>
      <w:r w:rsidRPr="008E4A9B">
        <w:rPr>
          <w:rFonts w:ascii="Arial" w:hAnsi="Arial" w:cs="Arial"/>
          <w:sz w:val="24"/>
          <w:szCs w:val="24"/>
        </w:rPr>
        <w:t xml:space="preserve">il rapporto </w:t>
      </w:r>
      <w:r>
        <w:rPr>
          <w:rFonts w:ascii="Arial" w:hAnsi="Arial" w:cs="Arial"/>
          <w:sz w:val="24"/>
          <w:szCs w:val="24"/>
        </w:rPr>
        <w:t>a</w:t>
      </w:r>
      <w:r w:rsidRPr="008E4A9B">
        <w:rPr>
          <w:rFonts w:ascii="Arial" w:hAnsi="Arial" w:cs="Arial"/>
          <w:sz w:val="24"/>
          <w:szCs w:val="24"/>
        </w:rPr>
        <w:t>rbitri/giocatori</w:t>
      </w:r>
      <w:r>
        <w:rPr>
          <w:rFonts w:ascii="Arial" w:hAnsi="Arial" w:cs="Arial"/>
          <w:sz w:val="24"/>
          <w:szCs w:val="24"/>
        </w:rPr>
        <w:t>,</w:t>
      </w:r>
      <w:r w:rsidRPr="008E4A9B">
        <w:rPr>
          <w:rFonts w:ascii="Arial" w:hAnsi="Arial" w:cs="Arial"/>
          <w:sz w:val="24"/>
          <w:szCs w:val="24"/>
        </w:rPr>
        <w:t xml:space="preserve"> mantenendolo invariato per i tornei </w:t>
      </w:r>
      <w:r w:rsidR="00D26702">
        <w:rPr>
          <w:rFonts w:ascii="Arial" w:hAnsi="Arial" w:cs="Arial"/>
          <w:sz w:val="24"/>
          <w:szCs w:val="24"/>
        </w:rPr>
        <w:t>formula w</w:t>
      </w:r>
      <w:r w:rsidRPr="008E4A9B">
        <w:rPr>
          <w:rFonts w:ascii="Arial" w:hAnsi="Arial" w:cs="Arial"/>
          <w:sz w:val="24"/>
          <w:szCs w:val="24"/>
        </w:rPr>
        <w:t>eek end</w:t>
      </w:r>
      <w:r w:rsidR="00D26702">
        <w:rPr>
          <w:rFonts w:ascii="Arial" w:hAnsi="Arial" w:cs="Arial"/>
          <w:sz w:val="24"/>
          <w:szCs w:val="24"/>
        </w:rPr>
        <w:t>.</w:t>
      </w:r>
    </w:p>
    <w:p w:rsidR="00BA7964" w:rsidRDefault="00BA7964" w:rsidP="00DB35ED">
      <w:pPr>
        <w:spacing w:after="0" w:line="360" w:lineRule="auto"/>
        <w:jc w:val="both"/>
        <w:rPr>
          <w:rFonts w:ascii="Arial" w:hAnsi="Arial" w:cs="Arial"/>
          <w:sz w:val="24"/>
          <w:szCs w:val="24"/>
        </w:rPr>
      </w:pPr>
      <w:r>
        <w:rPr>
          <w:rFonts w:ascii="Arial" w:hAnsi="Arial" w:cs="Arial"/>
          <w:sz w:val="24"/>
          <w:szCs w:val="24"/>
        </w:rPr>
        <w:lastRenderedPageBreak/>
        <w:t>L'assoluta innovazione è quella di rendere uguale il punteggio arbitrale sia per il Principale che per il Collaboratore perché, al di là della qualifica posseduta e del tipo di professionalità espressa</w:t>
      </w:r>
      <w:r w:rsidR="00CC17BD">
        <w:rPr>
          <w:rFonts w:ascii="Arial" w:hAnsi="Arial" w:cs="Arial"/>
          <w:sz w:val="24"/>
          <w:szCs w:val="24"/>
        </w:rPr>
        <w:t xml:space="preserve">, l'impegno profuso in torneo è paritario tra </w:t>
      </w:r>
      <w:r w:rsidR="00B63216">
        <w:rPr>
          <w:rFonts w:ascii="Arial" w:hAnsi="Arial" w:cs="Arial"/>
          <w:sz w:val="24"/>
          <w:szCs w:val="24"/>
        </w:rPr>
        <w:t>le due figure</w:t>
      </w:r>
      <w:r w:rsidR="00CC17BD">
        <w:rPr>
          <w:rFonts w:ascii="Arial" w:hAnsi="Arial" w:cs="Arial"/>
          <w:sz w:val="24"/>
          <w:szCs w:val="24"/>
        </w:rPr>
        <w:t>. L</w:t>
      </w:r>
      <w:r w:rsidR="00CC17BD" w:rsidRPr="00CC17BD">
        <w:rPr>
          <w:rFonts w:ascii="Arial" w:hAnsi="Arial" w:cs="Arial"/>
          <w:sz w:val="24"/>
          <w:szCs w:val="24"/>
        </w:rPr>
        <w:t xml:space="preserve">a diversità di ruolo </w:t>
      </w:r>
      <w:r w:rsidR="00B63216">
        <w:rPr>
          <w:rFonts w:ascii="Arial" w:hAnsi="Arial" w:cs="Arial"/>
          <w:sz w:val="24"/>
          <w:szCs w:val="24"/>
        </w:rPr>
        <w:t>verrà</w:t>
      </w:r>
      <w:r w:rsidR="00CC17BD">
        <w:rPr>
          <w:rFonts w:ascii="Arial" w:hAnsi="Arial" w:cs="Arial"/>
          <w:sz w:val="24"/>
          <w:szCs w:val="24"/>
        </w:rPr>
        <w:t xml:space="preserve"> considerata nelle Indennità A</w:t>
      </w:r>
      <w:r w:rsidR="00CC17BD" w:rsidRPr="00CC17BD">
        <w:rPr>
          <w:rFonts w:ascii="Arial" w:hAnsi="Arial" w:cs="Arial"/>
          <w:sz w:val="24"/>
          <w:szCs w:val="24"/>
        </w:rPr>
        <w:t>rbitrali</w:t>
      </w:r>
      <w:r w:rsidR="00CC17BD">
        <w:rPr>
          <w:rFonts w:ascii="Arial" w:hAnsi="Arial" w:cs="Arial"/>
          <w:sz w:val="24"/>
          <w:szCs w:val="24"/>
        </w:rPr>
        <w:t xml:space="preserve"> (oggi tabella Diarie).</w:t>
      </w:r>
    </w:p>
    <w:p w:rsidR="00FD6A65" w:rsidRDefault="00FD6A65" w:rsidP="00DB35ED">
      <w:pPr>
        <w:spacing w:after="0" w:line="360" w:lineRule="auto"/>
        <w:jc w:val="both"/>
        <w:rPr>
          <w:rFonts w:ascii="Arial" w:hAnsi="Arial" w:cs="Arial"/>
          <w:sz w:val="24"/>
          <w:szCs w:val="24"/>
        </w:rPr>
      </w:pPr>
      <w:r>
        <w:rPr>
          <w:rFonts w:ascii="Arial" w:hAnsi="Arial" w:cs="Arial"/>
          <w:sz w:val="24"/>
          <w:szCs w:val="24"/>
        </w:rPr>
        <w:t>I punteggi arbitrali sono stati estesi pure ai colleghi stranieri cui capita di lavorare in tornei italiani, allo scopo di avere riscontro oggettivo del numero di designazioni che ricevono in un arco di tempo considerato.</w:t>
      </w:r>
    </w:p>
    <w:p w:rsidR="00B63216" w:rsidRDefault="00AC1B54" w:rsidP="00DB35ED">
      <w:pPr>
        <w:spacing w:after="0" w:line="360" w:lineRule="auto"/>
        <w:jc w:val="both"/>
        <w:rPr>
          <w:rFonts w:ascii="Arial" w:hAnsi="Arial" w:cs="Arial"/>
          <w:sz w:val="24"/>
          <w:szCs w:val="24"/>
        </w:rPr>
      </w:pPr>
      <w:r>
        <w:rPr>
          <w:rFonts w:ascii="Arial" w:hAnsi="Arial" w:cs="Arial"/>
          <w:sz w:val="24"/>
          <w:szCs w:val="24"/>
        </w:rPr>
        <w:t>Inoltre, s</w:t>
      </w:r>
      <w:r w:rsidR="00B63216">
        <w:rPr>
          <w:rFonts w:ascii="Arial" w:hAnsi="Arial" w:cs="Arial"/>
          <w:sz w:val="24"/>
          <w:szCs w:val="24"/>
        </w:rPr>
        <w:t>ono state fissate le tempistiche di designazione da parte dei F</w:t>
      </w:r>
      <w:r w:rsidR="00FD6A65">
        <w:rPr>
          <w:rFonts w:ascii="Arial" w:hAnsi="Arial" w:cs="Arial"/>
          <w:sz w:val="24"/>
          <w:szCs w:val="24"/>
        </w:rPr>
        <w:t>iduciari; chiarito cosa è la "designazione con riserva"; specificato come comportarsi a fronte di tornei annullati.</w:t>
      </w:r>
    </w:p>
    <w:p w:rsidR="00B97552" w:rsidRDefault="00B97552" w:rsidP="002F05FF">
      <w:pPr>
        <w:spacing w:after="0" w:line="360" w:lineRule="auto"/>
        <w:jc w:val="both"/>
        <w:rPr>
          <w:rFonts w:ascii="Arial" w:hAnsi="Arial" w:cs="Arial"/>
          <w:sz w:val="24"/>
          <w:szCs w:val="24"/>
        </w:rPr>
      </w:pPr>
    </w:p>
    <w:p w:rsidR="00B97552" w:rsidRDefault="00B97552" w:rsidP="0032166F">
      <w:pPr>
        <w:spacing w:after="0" w:line="360" w:lineRule="auto"/>
        <w:jc w:val="both"/>
        <w:rPr>
          <w:rFonts w:ascii="Arial" w:hAnsi="Arial" w:cs="Arial"/>
          <w:sz w:val="24"/>
          <w:szCs w:val="24"/>
        </w:rPr>
      </w:pPr>
    </w:p>
    <w:p w:rsidR="00B97552" w:rsidRDefault="00AC1B54" w:rsidP="0032166F">
      <w:pPr>
        <w:spacing w:after="0" w:line="360" w:lineRule="auto"/>
        <w:jc w:val="both"/>
        <w:rPr>
          <w:rFonts w:ascii="Arial" w:hAnsi="Arial" w:cs="Arial"/>
          <w:sz w:val="24"/>
          <w:szCs w:val="24"/>
        </w:rPr>
      </w:pPr>
      <w:r>
        <w:rPr>
          <w:rFonts w:ascii="Arial" w:hAnsi="Arial" w:cs="Arial"/>
          <w:sz w:val="24"/>
          <w:szCs w:val="24"/>
        </w:rPr>
        <w:t>Imola, 26 febbraio 2023</w:t>
      </w:r>
    </w:p>
    <w:p w:rsidR="00B97552" w:rsidRDefault="00B97552" w:rsidP="0032166F">
      <w:pPr>
        <w:spacing w:after="0" w:line="360" w:lineRule="auto"/>
        <w:jc w:val="both"/>
        <w:rPr>
          <w:rFonts w:ascii="Arial" w:hAnsi="Arial" w:cs="Arial"/>
          <w:sz w:val="24"/>
          <w:szCs w:val="24"/>
        </w:rPr>
      </w:pPr>
    </w:p>
    <w:p w:rsidR="00B97552" w:rsidRDefault="00B97552" w:rsidP="00B97552">
      <w:pPr>
        <w:tabs>
          <w:tab w:val="left" w:pos="6237"/>
        </w:tabs>
        <w:spacing w:after="0" w:line="240" w:lineRule="auto"/>
        <w:jc w:val="both"/>
        <w:rPr>
          <w:rFonts w:ascii="Arial" w:hAnsi="Arial" w:cs="Arial"/>
          <w:sz w:val="24"/>
          <w:szCs w:val="24"/>
        </w:rPr>
      </w:pPr>
      <w:r>
        <w:rPr>
          <w:rFonts w:ascii="Arial" w:hAnsi="Arial" w:cs="Arial"/>
          <w:sz w:val="24"/>
          <w:szCs w:val="24"/>
        </w:rPr>
        <w:tab/>
        <w:t>Il Presidente della</w:t>
      </w:r>
    </w:p>
    <w:p w:rsidR="00B97552" w:rsidRDefault="00B97552" w:rsidP="00B97552">
      <w:pPr>
        <w:tabs>
          <w:tab w:val="left" w:pos="5670"/>
        </w:tabs>
        <w:spacing w:after="0" w:line="240" w:lineRule="auto"/>
        <w:jc w:val="both"/>
        <w:rPr>
          <w:rFonts w:ascii="Arial" w:hAnsi="Arial" w:cs="Arial"/>
          <w:sz w:val="24"/>
          <w:szCs w:val="24"/>
        </w:rPr>
      </w:pPr>
      <w:r>
        <w:rPr>
          <w:rFonts w:ascii="Arial" w:hAnsi="Arial" w:cs="Arial"/>
          <w:sz w:val="24"/>
          <w:szCs w:val="24"/>
        </w:rPr>
        <w:tab/>
        <w:t>Commissione Arbitrale Federale</w:t>
      </w:r>
    </w:p>
    <w:p w:rsidR="00B97552" w:rsidRPr="00753A03" w:rsidRDefault="00B97552" w:rsidP="00B97552">
      <w:pPr>
        <w:tabs>
          <w:tab w:val="left" w:pos="6237"/>
        </w:tabs>
        <w:spacing w:after="0" w:line="240" w:lineRule="auto"/>
        <w:jc w:val="both"/>
        <w:rPr>
          <w:rFonts w:ascii="Arial" w:hAnsi="Arial" w:cs="Arial"/>
          <w:sz w:val="24"/>
          <w:szCs w:val="24"/>
        </w:rPr>
      </w:pPr>
      <w:r>
        <w:rPr>
          <w:rFonts w:ascii="Arial" w:hAnsi="Arial" w:cs="Arial"/>
          <w:sz w:val="24"/>
          <w:szCs w:val="24"/>
        </w:rPr>
        <w:tab/>
      </w:r>
      <w:r w:rsidRPr="00F9211A">
        <w:rPr>
          <w:rFonts w:ascii="Arial" w:hAnsi="Arial" w:cs="Arial"/>
          <w:noProof/>
          <w:sz w:val="24"/>
          <w:szCs w:val="24"/>
          <w:lang w:eastAsia="it-IT"/>
        </w:rPr>
        <w:drawing>
          <wp:inline distT="0" distB="0" distL="0" distR="0">
            <wp:extent cx="1550670" cy="29400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0670" cy="294005"/>
                    </a:xfrm>
                    <a:prstGeom prst="rect">
                      <a:avLst/>
                    </a:prstGeom>
                    <a:noFill/>
                    <a:ln>
                      <a:noFill/>
                    </a:ln>
                  </pic:spPr>
                </pic:pic>
              </a:graphicData>
            </a:graphic>
          </wp:inline>
        </w:drawing>
      </w:r>
    </w:p>
    <w:sectPr w:rsidR="00B97552" w:rsidRPr="00753A03" w:rsidSect="0086618C">
      <w:foot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F5D" w:rsidRDefault="00736F5D" w:rsidP="0086618C">
      <w:pPr>
        <w:spacing w:after="0" w:line="240" w:lineRule="auto"/>
      </w:pPr>
      <w:r>
        <w:separator/>
      </w:r>
    </w:p>
  </w:endnote>
  <w:endnote w:type="continuationSeparator" w:id="0">
    <w:p w:rsidR="00736F5D" w:rsidRDefault="00736F5D" w:rsidP="00866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rPr>
      <w:id w:val="441274481"/>
      <w:docPartObj>
        <w:docPartGallery w:val="Page Numbers (Bottom of Page)"/>
        <w:docPartUnique/>
      </w:docPartObj>
    </w:sdtPr>
    <w:sdtEndPr/>
    <w:sdtContent>
      <w:sdt>
        <w:sdtPr>
          <w:rPr>
            <w:i/>
          </w:rPr>
          <w:id w:val="-1769616900"/>
          <w:docPartObj>
            <w:docPartGallery w:val="Page Numbers (Top of Page)"/>
            <w:docPartUnique/>
          </w:docPartObj>
        </w:sdtPr>
        <w:sdtEndPr/>
        <w:sdtContent>
          <w:p w:rsidR="0086618C" w:rsidRPr="0086618C" w:rsidRDefault="0086618C" w:rsidP="0086618C">
            <w:pPr>
              <w:pStyle w:val="Pidipagina"/>
              <w:jc w:val="right"/>
              <w:rPr>
                <w:i/>
              </w:rPr>
            </w:pPr>
            <w:r w:rsidRPr="0086618C">
              <w:rPr>
                <w:rFonts w:ascii="Arial" w:hAnsi="Arial" w:cs="Arial"/>
                <w:i/>
                <w:sz w:val="20"/>
                <w:szCs w:val="20"/>
              </w:rPr>
              <w:t xml:space="preserve">Pag. </w:t>
            </w:r>
            <w:r w:rsidRPr="0086618C">
              <w:rPr>
                <w:rFonts w:ascii="Arial" w:hAnsi="Arial" w:cs="Arial"/>
                <w:b/>
                <w:bCs/>
                <w:i/>
                <w:sz w:val="20"/>
                <w:szCs w:val="20"/>
              </w:rPr>
              <w:fldChar w:fldCharType="begin"/>
            </w:r>
            <w:r w:rsidRPr="0086618C">
              <w:rPr>
                <w:rFonts w:ascii="Arial" w:hAnsi="Arial" w:cs="Arial"/>
                <w:b/>
                <w:bCs/>
                <w:i/>
                <w:sz w:val="20"/>
                <w:szCs w:val="20"/>
              </w:rPr>
              <w:instrText>PAGE</w:instrText>
            </w:r>
            <w:r w:rsidRPr="0086618C">
              <w:rPr>
                <w:rFonts w:ascii="Arial" w:hAnsi="Arial" w:cs="Arial"/>
                <w:b/>
                <w:bCs/>
                <w:i/>
                <w:sz w:val="20"/>
                <w:szCs w:val="20"/>
              </w:rPr>
              <w:fldChar w:fldCharType="separate"/>
            </w:r>
            <w:r w:rsidR="00975722">
              <w:rPr>
                <w:rFonts w:ascii="Arial" w:hAnsi="Arial" w:cs="Arial"/>
                <w:b/>
                <w:bCs/>
                <w:i/>
                <w:noProof/>
                <w:sz w:val="20"/>
                <w:szCs w:val="20"/>
              </w:rPr>
              <w:t>3</w:t>
            </w:r>
            <w:r w:rsidRPr="0086618C">
              <w:rPr>
                <w:rFonts w:ascii="Arial" w:hAnsi="Arial" w:cs="Arial"/>
                <w:b/>
                <w:bCs/>
                <w:i/>
                <w:sz w:val="20"/>
                <w:szCs w:val="20"/>
              </w:rPr>
              <w:fldChar w:fldCharType="end"/>
            </w:r>
            <w:r w:rsidRPr="0086618C">
              <w:rPr>
                <w:rFonts w:ascii="Arial" w:hAnsi="Arial" w:cs="Arial"/>
                <w:i/>
                <w:sz w:val="20"/>
                <w:szCs w:val="20"/>
              </w:rPr>
              <w:t xml:space="preserve"> di </w:t>
            </w:r>
            <w:r w:rsidRPr="0086618C">
              <w:rPr>
                <w:rFonts w:ascii="Arial" w:hAnsi="Arial" w:cs="Arial"/>
                <w:b/>
                <w:bCs/>
                <w:i/>
                <w:sz w:val="20"/>
                <w:szCs w:val="20"/>
              </w:rPr>
              <w:fldChar w:fldCharType="begin"/>
            </w:r>
            <w:r w:rsidRPr="0086618C">
              <w:rPr>
                <w:rFonts w:ascii="Arial" w:hAnsi="Arial" w:cs="Arial"/>
                <w:b/>
                <w:bCs/>
                <w:i/>
                <w:sz w:val="20"/>
                <w:szCs w:val="20"/>
              </w:rPr>
              <w:instrText>NUMPAGES</w:instrText>
            </w:r>
            <w:r w:rsidRPr="0086618C">
              <w:rPr>
                <w:rFonts w:ascii="Arial" w:hAnsi="Arial" w:cs="Arial"/>
                <w:b/>
                <w:bCs/>
                <w:i/>
                <w:sz w:val="20"/>
                <w:szCs w:val="20"/>
              </w:rPr>
              <w:fldChar w:fldCharType="separate"/>
            </w:r>
            <w:r w:rsidR="00975722">
              <w:rPr>
                <w:rFonts w:ascii="Arial" w:hAnsi="Arial" w:cs="Arial"/>
                <w:b/>
                <w:bCs/>
                <w:i/>
                <w:noProof/>
                <w:sz w:val="20"/>
                <w:szCs w:val="20"/>
              </w:rPr>
              <w:t>3</w:t>
            </w:r>
            <w:r w:rsidRPr="0086618C">
              <w:rPr>
                <w:rFonts w:ascii="Arial" w:hAnsi="Arial" w:cs="Arial"/>
                <w:b/>
                <w:bCs/>
                <w:i/>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F5D" w:rsidRDefault="00736F5D" w:rsidP="0086618C">
      <w:pPr>
        <w:spacing w:after="0" w:line="240" w:lineRule="auto"/>
      </w:pPr>
      <w:r>
        <w:separator/>
      </w:r>
    </w:p>
  </w:footnote>
  <w:footnote w:type="continuationSeparator" w:id="0">
    <w:p w:rsidR="00736F5D" w:rsidRDefault="00736F5D" w:rsidP="008661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425"/>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BC1"/>
    <w:rsid w:val="0002024B"/>
    <w:rsid w:val="000275BA"/>
    <w:rsid w:val="00040D67"/>
    <w:rsid w:val="00076C58"/>
    <w:rsid w:val="0011064E"/>
    <w:rsid w:val="00112924"/>
    <w:rsid w:val="0013648D"/>
    <w:rsid w:val="00143114"/>
    <w:rsid w:val="00177BC1"/>
    <w:rsid w:val="00180F88"/>
    <w:rsid w:val="00182FFA"/>
    <w:rsid w:val="001B04E0"/>
    <w:rsid w:val="001B1F29"/>
    <w:rsid w:val="001F5D3F"/>
    <w:rsid w:val="00204702"/>
    <w:rsid w:val="00241E9F"/>
    <w:rsid w:val="00266964"/>
    <w:rsid w:val="002B3BEE"/>
    <w:rsid w:val="002E0932"/>
    <w:rsid w:val="002E638A"/>
    <w:rsid w:val="002F05FF"/>
    <w:rsid w:val="0032166F"/>
    <w:rsid w:val="003234D6"/>
    <w:rsid w:val="00335594"/>
    <w:rsid w:val="003A2B06"/>
    <w:rsid w:val="003C0E54"/>
    <w:rsid w:val="003D205D"/>
    <w:rsid w:val="003E1E90"/>
    <w:rsid w:val="003F1AD2"/>
    <w:rsid w:val="0040240B"/>
    <w:rsid w:val="004109A5"/>
    <w:rsid w:val="00434FFA"/>
    <w:rsid w:val="00461CBD"/>
    <w:rsid w:val="0046738B"/>
    <w:rsid w:val="00474346"/>
    <w:rsid w:val="004D0D28"/>
    <w:rsid w:val="004E6766"/>
    <w:rsid w:val="00575C21"/>
    <w:rsid w:val="005D015E"/>
    <w:rsid w:val="005D596B"/>
    <w:rsid w:val="005E7120"/>
    <w:rsid w:val="005F1C98"/>
    <w:rsid w:val="00604232"/>
    <w:rsid w:val="00624F14"/>
    <w:rsid w:val="006351AB"/>
    <w:rsid w:val="006B5EF4"/>
    <w:rsid w:val="00701F03"/>
    <w:rsid w:val="00723BF1"/>
    <w:rsid w:val="00734663"/>
    <w:rsid w:val="00736F5D"/>
    <w:rsid w:val="00744988"/>
    <w:rsid w:val="00753A03"/>
    <w:rsid w:val="00782352"/>
    <w:rsid w:val="00790111"/>
    <w:rsid w:val="007C04D3"/>
    <w:rsid w:val="007E15D1"/>
    <w:rsid w:val="00835068"/>
    <w:rsid w:val="00840187"/>
    <w:rsid w:val="0086618C"/>
    <w:rsid w:val="00894FFB"/>
    <w:rsid w:val="008E4A9B"/>
    <w:rsid w:val="008F169C"/>
    <w:rsid w:val="008F4B59"/>
    <w:rsid w:val="009074B3"/>
    <w:rsid w:val="0097243D"/>
    <w:rsid w:val="00975722"/>
    <w:rsid w:val="00984AA4"/>
    <w:rsid w:val="00985A36"/>
    <w:rsid w:val="009B1317"/>
    <w:rsid w:val="009B473F"/>
    <w:rsid w:val="009B48A1"/>
    <w:rsid w:val="009C29D9"/>
    <w:rsid w:val="009D48DC"/>
    <w:rsid w:val="009E6344"/>
    <w:rsid w:val="009F1DBA"/>
    <w:rsid w:val="00A42748"/>
    <w:rsid w:val="00A44355"/>
    <w:rsid w:val="00A5491F"/>
    <w:rsid w:val="00AC1B54"/>
    <w:rsid w:val="00AD48E1"/>
    <w:rsid w:val="00AE46CA"/>
    <w:rsid w:val="00B13414"/>
    <w:rsid w:val="00B252CC"/>
    <w:rsid w:val="00B37C04"/>
    <w:rsid w:val="00B51E74"/>
    <w:rsid w:val="00B63216"/>
    <w:rsid w:val="00B6567F"/>
    <w:rsid w:val="00B90255"/>
    <w:rsid w:val="00B95DBB"/>
    <w:rsid w:val="00B97552"/>
    <w:rsid w:val="00BA1843"/>
    <w:rsid w:val="00BA4E50"/>
    <w:rsid w:val="00BA526B"/>
    <w:rsid w:val="00BA7964"/>
    <w:rsid w:val="00C236C2"/>
    <w:rsid w:val="00C32BD1"/>
    <w:rsid w:val="00C87A0F"/>
    <w:rsid w:val="00C92A66"/>
    <w:rsid w:val="00C9698A"/>
    <w:rsid w:val="00CA7D66"/>
    <w:rsid w:val="00CC17BD"/>
    <w:rsid w:val="00CD0D82"/>
    <w:rsid w:val="00CD1A2F"/>
    <w:rsid w:val="00D07076"/>
    <w:rsid w:val="00D26702"/>
    <w:rsid w:val="00D60FCB"/>
    <w:rsid w:val="00D625D3"/>
    <w:rsid w:val="00D75B17"/>
    <w:rsid w:val="00D848B7"/>
    <w:rsid w:val="00D93AF0"/>
    <w:rsid w:val="00DB35ED"/>
    <w:rsid w:val="00E42CDE"/>
    <w:rsid w:val="00E76CF0"/>
    <w:rsid w:val="00EA54DB"/>
    <w:rsid w:val="00ED6153"/>
    <w:rsid w:val="00EE250A"/>
    <w:rsid w:val="00EE4D9D"/>
    <w:rsid w:val="00F126EF"/>
    <w:rsid w:val="00F26EA3"/>
    <w:rsid w:val="00F321AE"/>
    <w:rsid w:val="00F51D54"/>
    <w:rsid w:val="00F726A6"/>
    <w:rsid w:val="00F937B6"/>
    <w:rsid w:val="00FA3CD2"/>
    <w:rsid w:val="00FA4E93"/>
    <w:rsid w:val="00FB5AF7"/>
    <w:rsid w:val="00FC45F0"/>
    <w:rsid w:val="00FD6A65"/>
    <w:rsid w:val="00FF68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ADC459-E5A5-4D18-AC1D-43BBF4EF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qFormat/>
    <w:rsid w:val="00180F88"/>
    <w:pPr>
      <w:keepNext/>
      <w:spacing w:before="480" w:after="240" w:line="240" w:lineRule="auto"/>
      <w:jc w:val="both"/>
      <w:outlineLvl w:val="1"/>
    </w:pPr>
    <w:rPr>
      <w:rFonts w:ascii="Arial" w:eastAsia="Calibri" w:hAnsi="Arial" w:cs="Arial"/>
      <w:b/>
      <w:bCs/>
      <w:sz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61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618C"/>
  </w:style>
  <w:style w:type="paragraph" w:styleId="Pidipagina">
    <w:name w:val="footer"/>
    <w:basedOn w:val="Normale"/>
    <w:link w:val="PidipaginaCarattere"/>
    <w:uiPriority w:val="99"/>
    <w:unhideWhenUsed/>
    <w:rsid w:val="008661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618C"/>
  </w:style>
  <w:style w:type="character" w:customStyle="1" w:styleId="Titolo2Carattere">
    <w:name w:val="Titolo 2 Carattere"/>
    <w:basedOn w:val="Carpredefinitoparagrafo"/>
    <w:link w:val="Titolo2"/>
    <w:rsid w:val="00180F88"/>
    <w:rPr>
      <w:rFonts w:ascii="Arial" w:eastAsia="Calibri" w:hAnsi="Arial" w:cs="Arial"/>
      <w:b/>
      <w:bCs/>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io%20francesco\Desktop\Normal.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30FF2-D5F8-496A-B97F-E6782191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Normal.dotx</Template>
  <TotalTime>190</TotalTime>
  <Pages>3</Pages>
  <Words>868</Words>
  <Characters>4950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Desio Francesco</dc:creator>
  <cp:keywords/>
  <dc:description/>
  <cp:lastModifiedBy>Francesco De Sio</cp:lastModifiedBy>
  <cp:revision>26</cp:revision>
  <dcterms:created xsi:type="dcterms:W3CDTF">2022-03-15T09:42:00Z</dcterms:created>
  <dcterms:modified xsi:type="dcterms:W3CDTF">2023-02-10T18:55:00Z</dcterms:modified>
</cp:coreProperties>
</file>